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7" w:type="dxa"/>
        <w:tblInd w:w="-289" w:type="dxa"/>
        <w:tblLayout w:type="fixed"/>
        <w:tblLook w:val="0000" w:firstRow="0" w:lastRow="0" w:firstColumn="0" w:lastColumn="0" w:noHBand="0" w:noVBand="0"/>
      </w:tblPr>
      <w:tblGrid>
        <w:gridCol w:w="3997"/>
        <w:gridCol w:w="5760"/>
      </w:tblGrid>
      <w:tr w:rsidR="003836BA" w:rsidRPr="003836BA" w14:paraId="586018ED" w14:textId="77777777" w:rsidTr="00AA5C2B">
        <w:trPr>
          <w:trHeight w:val="1343"/>
        </w:trPr>
        <w:tc>
          <w:tcPr>
            <w:tcW w:w="3997" w:type="dxa"/>
          </w:tcPr>
          <w:p w14:paraId="3DE387C2" w14:textId="0ED8E364" w:rsidR="003836BA" w:rsidRPr="00716DF2" w:rsidRDefault="00716DF2" w:rsidP="00AA5C2B">
            <w:pPr>
              <w:spacing w:line="240" w:lineRule="auto"/>
              <w:jc w:val="center"/>
              <w:rPr>
                <w:noProof/>
                <w:kern w:val="0"/>
                <w:sz w:val="26"/>
                <w:szCs w:val="22"/>
                <w14:ligatures w14:val="none"/>
              </w:rPr>
            </w:pPr>
            <w:r>
              <w:rPr>
                <w:noProof/>
                <w:kern w:val="0"/>
                <w:sz w:val="26"/>
                <w:szCs w:val="22"/>
                <w14:ligatures w14:val="none"/>
              </w:rPr>
              <w:t>UBND HUYỆN VĨNH THUẬN</w:t>
            </w:r>
          </w:p>
          <w:p w14:paraId="5CDBE9C1" w14:textId="7D481E8D" w:rsidR="003836BA" w:rsidRPr="00716DF2" w:rsidRDefault="00716DF2" w:rsidP="00AA5C2B">
            <w:pPr>
              <w:spacing w:line="240" w:lineRule="auto"/>
              <w:jc w:val="center"/>
              <w:rPr>
                <w:b/>
                <w:bCs/>
                <w:kern w:val="0"/>
                <w:sz w:val="26"/>
                <w:szCs w:val="22"/>
                <w14:ligatures w14:val="none"/>
              </w:rPr>
            </w:pPr>
            <w:r>
              <w:rPr>
                <w:b/>
                <w:bCs/>
                <w:noProof/>
                <w:kern w:val="0"/>
                <w:sz w:val="26"/>
                <w:szCs w:val="22"/>
                <w14:ligatures w14:val="none"/>
              </w:rPr>
              <w:t>TRƯỜNG TH VĨNH PHONG 3</w:t>
            </w:r>
          </w:p>
          <w:p w14:paraId="7BA36781" w14:textId="187D9FE3" w:rsidR="003836BA" w:rsidRPr="00716DF2" w:rsidRDefault="003836BA" w:rsidP="00F96B8E">
            <w:pPr>
              <w:spacing w:before="120" w:line="240" w:lineRule="auto"/>
              <w:jc w:val="center"/>
              <w:rPr>
                <w:color w:val="000000"/>
                <w:kern w:val="0"/>
                <w:sz w:val="26"/>
                <w:szCs w:val="26"/>
                <w14:ligatures w14:val="none"/>
              </w:rPr>
            </w:pPr>
            <w:r w:rsidRPr="003836BA">
              <w:rPr>
                <w:noProof/>
                <w:kern w:val="0"/>
                <w:sz w:val="26"/>
                <w:szCs w:val="22"/>
                <w14:ligatures w14:val="none"/>
              </w:rPr>
              <mc:AlternateContent>
                <mc:Choice Requires="wps">
                  <w:drawing>
                    <wp:anchor distT="0" distB="0" distL="114300" distR="114300" simplePos="0" relativeHeight="251661312" behindDoc="0" locked="0" layoutInCell="1" allowOverlap="1" wp14:anchorId="751EA01F" wp14:editId="2F07064B">
                      <wp:simplePos x="0" y="0"/>
                      <wp:positionH relativeFrom="column">
                        <wp:posOffset>632460</wp:posOffset>
                      </wp:positionH>
                      <wp:positionV relativeFrom="paragraph">
                        <wp:posOffset>8890</wp:posOffset>
                      </wp:positionV>
                      <wp:extent cx="1028700" cy="0"/>
                      <wp:effectExtent l="0" t="0" r="19050" b="19050"/>
                      <wp:wrapNone/>
                      <wp:docPr id="12849312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D235" id="Straight Connector 3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7pt" to="13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"/>
                  </w:pict>
                </mc:Fallback>
              </mc:AlternateContent>
            </w:r>
            <w:r w:rsidRPr="003836BA">
              <w:rPr>
                <w:color w:val="000000"/>
                <w:kern w:val="0"/>
                <w:sz w:val="26"/>
                <w:szCs w:val="26"/>
                <w:lang w:val="vi-VN"/>
                <w14:ligatures w14:val="none"/>
              </w:rPr>
              <w:t xml:space="preserve">Số: </w:t>
            </w:r>
            <w:r w:rsidR="00AA5C2B">
              <w:rPr>
                <w:color w:val="000000"/>
                <w:kern w:val="0"/>
                <w:sz w:val="26"/>
                <w:szCs w:val="26"/>
                <w14:ligatures w14:val="none"/>
              </w:rPr>
              <w:t>1</w:t>
            </w:r>
            <w:r w:rsidR="00F96B8E">
              <w:rPr>
                <w:color w:val="000000"/>
                <w:kern w:val="0"/>
                <w:sz w:val="26"/>
                <w:szCs w:val="26"/>
                <w14:ligatures w14:val="none"/>
              </w:rPr>
              <w:t>29</w:t>
            </w:r>
            <w:r w:rsidRPr="003836BA">
              <w:rPr>
                <w:color w:val="000000"/>
                <w:kern w:val="0"/>
                <w:sz w:val="26"/>
                <w:szCs w:val="26"/>
                <w:lang w:val="vi-VN"/>
                <w14:ligatures w14:val="none"/>
              </w:rPr>
              <w:t>/</w:t>
            </w:r>
            <w:r w:rsidR="00F6738C">
              <w:rPr>
                <w:color w:val="000000"/>
                <w:kern w:val="0"/>
                <w:sz w:val="26"/>
                <w:szCs w:val="26"/>
                <w14:ligatures w14:val="none"/>
              </w:rPr>
              <w:t>KH</w:t>
            </w:r>
            <w:r w:rsidRPr="003836BA">
              <w:rPr>
                <w:color w:val="000000"/>
                <w:kern w:val="0"/>
                <w:sz w:val="26"/>
                <w:szCs w:val="26"/>
                <w:lang w:val="vi-VN"/>
                <w14:ligatures w14:val="none"/>
              </w:rPr>
              <w:t>-</w:t>
            </w:r>
            <w:r w:rsidR="00716DF2">
              <w:rPr>
                <w:color w:val="000000"/>
                <w:kern w:val="0"/>
                <w:sz w:val="26"/>
                <w:szCs w:val="26"/>
                <w14:ligatures w14:val="none"/>
              </w:rPr>
              <w:t>THVP3</w:t>
            </w:r>
          </w:p>
        </w:tc>
        <w:tc>
          <w:tcPr>
            <w:tcW w:w="5760" w:type="dxa"/>
          </w:tcPr>
          <w:p w14:paraId="46C6AA43" w14:textId="77777777" w:rsidR="003836BA" w:rsidRPr="003836BA" w:rsidRDefault="003836BA" w:rsidP="00AA5C2B">
            <w:pPr>
              <w:spacing w:line="240" w:lineRule="auto"/>
              <w:jc w:val="center"/>
              <w:rPr>
                <w:b/>
                <w:bCs/>
                <w:color w:val="000000"/>
                <w:kern w:val="0"/>
                <w:sz w:val="26"/>
                <w:szCs w:val="26"/>
                <w:lang w:val="vi-VN"/>
                <w14:ligatures w14:val="none"/>
              </w:rPr>
            </w:pPr>
            <w:r w:rsidRPr="003836BA">
              <w:rPr>
                <w:b/>
                <w:bCs/>
                <w:color w:val="000000"/>
                <w:kern w:val="0"/>
                <w:sz w:val="26"/>
                <w:szCs w:val="26"/>
                <w:lang w:val="vi-VN"/>
                <w14:ligatures w14:val="none"/>
              </w:rPr>
              <w:t>CỘNG HÒA XÃ HỘI CHỦ NGHĨA VIỆT NAM</w:t>
            </w:r>
          </w:p>
          <w:p w14:paraId="4E7EA37B" w14:textId="77777777" w:rsidR="003836BA" w:rsidRPr="003836BA" w:rsidRDefault="003836BA" w:rsidP="00AA5C2B">
            <w:pPr>
              <w:spacing w:line="240" w:lineRule="auto"/>
              <w:jc w:val="center"/>
              <w:rPr>
                <w:b/>
                <w:bCs/>
                <w:color w:val="000000"/>
                <w:kern w:val="0"/>
                <w:lang w:val="vi-VN"/>
                <w14:ligatures w14:val="none"/>
              </w:rPr>
            </w:pPr>
            <w:r w:rsidRPr="003836BA">
              <w:rPr>
                <w:b/>
                <w:bCs/>
                <w:color w:val="000000"/>
                <w:kern w:val="0"/>
                <w:lang w:val="vi-VN"/>
                <w14:ligatures w14:val="none"/>
              </w:rPr>
              <w:t>Độc lập - Tự do - Hạnh phúc</w:t>
            </w:r>
          </w:p>
          <w:p w14:paraId="6B528909" w14:textId="1B3B7EA3" w:rsidR="003836BA" w:rsidRPr="003836BA" w:rsidRDefault="003836BA" w:rsidP="00AA5C2B">
            <w:pPr>
              <w:spacing w:before="120" w:line="240" w:lineRule="auto"/>
              <w:jc w:val="center"/>
              <w:rPr>
                <w:rFonts w:eastAsiaTheme="majorEastAsia" w:cs="Times New Roman"/>
                <w:bCs/>
                <w:i/>
                <w:iCs/>
                <w:color w:val="000000"/>
                <w:spacing w:val="-10"/>
                <w:kern w:val="28"/>
                <w:sz w:val="26"/>
                <w:szCs w:val="26"/>
                <w:lang w:val="pt-BR"/>
                <w14:ligatures w14:val="none"/>
              </w:rPr>
            </w:pPr>
            <w:r w:rsidRPr="003836BA">
              <w:rPr>
                <w:rFonts w:eastAsiaTheme="majorEastAsia" w:cstheme="majorBidi"/>
                <w:b/>
                <w:noProof/>
                <w:color w:val="000000" w:themeColor="text1"/>
                <w:spacing w:val="-10"/>
                <w:kern w:val="28"/>
                <w:sz w:val="32"/>
                <w:szCs w:val="56"/>
                <w14:ligatures w14:val="none"/>
              </w:rPr>
              <mc:AlternateContent>
                <mc:Choice Requires="wps">
                  <w:drawing>
                    <wp:anchor distT="0" distB="0" distL="114300" distR="114300" simplePos="0" relativeHeight="251660288" behindDoc="0" locked="0" layoutInCell="1" allowOverlap="1" wp14:anchorId="7F3A0319" wp14:editId="6F95BF94">
                      <wp:simplePos x="0" y="0"/>
                      <wp:positionH relativeFrom="column">
                        <wp:posOffset>721995</wp:posOffset>
                      </wp:positionH>
                      <wp:positionV relativeFrom="paragraph">
                        <wp:posOffset>15875</wp:posOffset>
                      </wp:positionV>
                      <wp:extent cx="2057400" cy="0"/>
                      <wp:effectExtent l="13335" t="7620" r="5715" b="11430"/>
                      <wp:wrapNone/>
                      <wp:docPr id="19260062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282BDB"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25pt" to="2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"/>
                  </w:pict>
                </mc:Fallback>
              </mc:AlternateContent>
            </w:r>
            <w:r w:rsidR="00716DF2">
              <w:rPr>
                <w:rFonts w:eastAsiaTheme="majorEastAsia" w:cs="Times New Roman"/>
                <w:bCs/>
                <w:i/>
                <w:iCs/>
                <w:color w:val="000000"/>
                <w:spacing w:val="-10"/>
                <w:kern w:val="28"/>
                <w:sz w:val="26"/>
                <w:szCs w:val="26"/>
                <w:lang w:val="pt-BR"/>
                <w14:ligatures w14:val="none"/>
              </w:rPr>
              <w:t>Vĩnh Phong</w:t>
            </w:r>
            <w:r w:rsidRPr="003836BA">
              <w:rPr>
                <w:rFonts w:eastAsiaTheme="majorEastAsia" w:cs="Times New Roman"/>
                <w:bCs/>
                <w:i/>
                <w:iCs/>
                <w:color w:val="000000"/>
                <w:spacing w:val="-10"/>
                <w:kern w:val="28"/>
                <w:sz w:val="26"/>
                <w:szCs w:val="26"/>
                <w:lang w:val="pt-BR"/>
                <w14:ligatures w14:val="none"/>
              </w:rPr>
              <w:t xml:space="preserve">, ngày </w:t>
            </w:r>
            <w:r w:rsidR="00AA5C2B">
              <w:rPr>
                <w:rFonts w:eastAsiaTheme="majorEastAsia" w:cs="Times New Roman"/>
                <w:bCs/>
                <w:i/>
                <w:iCs/>
                <w:color w:val="000000"/>
                <w:spacing w:val="-10"/>
                <w:kern w:val="28"/>
                <w:sz w:val="26"/>
                <w:szCs w:val="26"/>
                <w:lang w:val="pt-BR"/>
                <w14:ligatures w14:val="none"/>
              </w:rPr>
              <w:t xml:space="preserve">10 </w:t>
            </w:r>
            <w:r w:rsidRPr="003836BA">
              <w:rPr>
                <w:rFonts w:eastAsiaTheme="majorEastAsia" w:cs="Times New Roman"/>
                <w:bCs/>
                <w:i/>
                <w:iCs/>
                <w:color w:val="000000"/>
                <w:spacing w:val="-10"/>
                <w:kern w:val="28"/>
                <w:sz w:val="26"/>
                <w:szCs w:val="26"/>
                <w:lang w:val="pt-BR"/>
                <w14:ligatures w14:val="none"/>
              </w:rPr>
              <w:t xml:space="preserve"> tháng </w:t>
            </w:r>
            <w:r w:rsidR="00AA5C2B">
              <w:rPr>
                <w:rFonts w:eastAsiaTheme="majorEastAsia" w:cs="Times New Roman"/>
                <w:bCs/>
                <w:i/>
                <w:iCs/>
                <w:color w:val="000000"/>
                <w:spacing w:val="-10"/>
                <w:kern w:val="28"/>
                <w:sz w:val="26"/>
                <w:szCs w:val="26"/>
                <w:lang w:val="pt-BR"/>
                <w14:ligatures w14:val="none"/>
              </w:rPr>
              <w:t xml:space="preserve">12 </w:t>
            </w:r>
            <w:r w:rsidRPr="003836BA">
              <w:rPr>
                <w:rFonts w:eastAsiaTheme="majorEastAsia" w:cs="Times New Roman"/>
                <w:bCs/>
                <w:i/>
                <w:iCs/>
                <w:color w:val="000000"/>
                <w:spacing w:val="-10"/>
                <w:kern w:val="28"/>
                <w:sz w:val="26"/>
                <w:szCs w:val="26"/>
                <w:lang w:val="pt-BR"/>
                <w14:ligatures w14:val="none"/>
              </w:rPr>
              <w:t xml:space="preserve"> năm </w:t>
            </w:r>
            <w:r w:rsidR="00AA5C2B">
              <w:rPr>
                <w:rFonts w:eastAsiaTheme="majorEastAsia" w:cs="Times New Roman"/>
                <w:bCs/>
                <w:i/>
                <w:iCs/>
                <w:color w:val="000000"/>
                <w:spacing w:val="-10"/>
                <w:kern w:val="28"/>
                <w:sz w:val="26"/>
                <w:szCs w:val="26"/>
                <w:lang w:val="pt-BR"/>
                <w14:ligatures w14:val="none"/>
              </w:rPr>
              <w:t>2024</w:t>
            </w:r>
          </w:p>
        </w:tc>
      </w:tr>
    </w:tbl>
    <w:p w14:paraId="26C9CC4E" w14:textId="77777777" w:rsidR="00F6738C" w:rsidRDefault="00F6738C" w:rsidP="00F6738C">
      <w:pPr>
        <w:pStyle w:val="Heading1"/>
        <w:keepNext w:val="0"/>
        <w:keepLines w:val="0"/>
        <w:spacing w:before="0" w:after="0" w:line="240" w:lineRule="auto"/>
        <w:ind w:right="578"/>
        <w:jc w:val="center"/>
      </w:pPr>
    </w:p>
    <w:p w14:paraId="431ADBC0" w14:textId="671B8BA9" w:rsidR="00F6738C" w:rsidRDefault="00F6738C" w:rsidP="00F6738C">
      <w:pPr>
        <w:pStyle w:val="Heading1"/>
        <w:keepNext w:val="0"/>
        <w:keepLines w:val="0"/>
        <w:spacing w:before="0" w:after="0" w:line="240" w:lineRule="auto"/>
        <w:ind w:right="578"/>
        <w:jc w:val="center"/>
      </w:pPr>
      <w:r>
        <w:t>KẾ</w:t>
      </w:r>
      <w:r>
        <w:rPr>
          <w:spacing w:val="-2"/>
        </w:rPr>
        <w:t xml:space="preserve"> HOẠCH</w:t>
      </w:r>
    </w:p>
    <w:p w14:paraId="786D21C6" w14:textId="52D9CC0C" w:rsidR="00F6738C" w:rsidRDefault="00193AF5" w:rsidP="00F6738C">
      <w:pPr>
        <w:spacing w:line="240" w:lineRule="auto"/>
        <w:ind w:right="578"/>
        <w:jc w:val="center"/>
        <w:rPr>
          <w:b/>
        </w:rPr>
      </w:pPr>
      <w:r>
        <w:rPr>
          <w:b/>
        </w:rPr>
        <w:t>Tự đánh giá</w:t>
      </w:r>
      <w:r w:rsidR="00F6738C">
        <w:rPr>
          <w:b/>
          <w:spacing w:val="-2"/>
        </w:rPr>
        <w:t xml:space="preserve"> </w:t>
      </w:r>
      <w:r w:rsidR="00F6738C">
        <w:rPr>
          <w:b/>
        </w:rPr>
        <w:t>đơn</w:t>
      </w:r>
      <w:r w:rsidR="00F6738C">
        <w:rPr>
          <w:b/>
          <w:spacing w:val="-6"/>
        </w:rPr>
        <w:t xml:space="preserve"> </w:t>
      </w:r>
      <w:r w:rsidR="00F6738C">
        <w:rPr>
          <w:b/>
        </w:rPr>
        <w:t>vị</w:t>
      </w:r>
      <w:r w:rsidR="00F6738C">
        <w:rPr>
          <w:b/>
          <w:spacing w:val="-2"/>
        </w:rPr>
        <w:t xml:space="preserve"> </w:t>
      </w:r>
      <w:r w:rsidR="00F6738C">
        <w:rPr>
          <w:b/>
        </w:rPr>
        <w:t>học</w:t>
      </w:r>
      <w:r w:rsidR="00F6738C">
        <w:rPr>
          <w:b/>
          <w:spacing w:val="-3"/>
        </w:rPr>
        <w:t xml:space="preserve"> </w:t>
      </w:r>
      <w:r w:rsidR="00F6738C">
        <w:rPr>
          <w:b/>
        </w:rPr>
        <w:t>tập</w:t>
      </w:r>
      <w:r w:rsidR="00F6738C">
        <w:rPr>
          <w:b/>
          <w:spacing w:val="-3"/>
        </w:rPr>
        <w:t xml:space="preserve"> </w:t>
      </w:r>
      <w:r w:rsidR="00F6738C">
        <w:rPr>
          <w:b/>
        </w:rPr>
        <w:t>năm</w:t>
      </w:r>
      <w:r w:rsidR="00F6738C">
        <w:rPr>
          <w:b/>
          <w:spacing w:val="-6"/>
        </w:rPr>
        <w:t xml:space="preserve"> </w:t>
      </w:r>
      <w:r w:rsidR="00F6738C">
        <w:rPr>
          <w:b/>
          <w:spacing w:val="-4"/>
        </w:rPr>
        <w:t>2024</w:t>
      </w:r>
    </w:p>
    <w:p w14:paraId="0DB59EA5" w14:textId="2B239CF8" w:rsidR="00F6738C" w:rsidRDefault="00245435" w:rsidP="00F6738C">
      <w:pPr>
        <w:pStyle w:val="BodyText"/>
        <w:spacing w:before="52"/>
        <w:ind w:left="0" w:firstLine="0"/>
        <w:rPr>
          <w:b/>
        </w:rPr>
      </w:pPr>
      <w:r>
        <w:rPr>
          <w:b/>
          <w:noProof/>
          <w14:ligatures w14:val="standardContextual"/>
        </w:rPr>
        <mc:AlternateContent>
          <mc:Choice Requires="wps">
            <w:drawing>
              <wp:anchor distT="0" distB="0" distL="114300" distR="114300" simplePos="0" relativeHeight="251664384" behindDoc="0" locked="0" layoutInCell="1" allowOverlap="1" wp14:anchorId="1049B15C" wp14:editId="31D0507D">
                <wp:simplePos x="0" y="0"/>
                <wp:positionH relativeFrom="column">
                  <wp:posOffset>2603500</wp:posOffset>
                </wp:positionH>
                <wp:positionV relativeFrom="paragraph">
                  <wp:posOffset>52705</wp:posOffset>
                </wp:positionV>
                <wp:extent cx="853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C9E2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pt,4.15pt" to="27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YTtQEAALY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" strokecolor="black [3200]" strokeweight=".5pt">
                <v:stroke joinstyle="miter"/>
              </v:line>
            </w:pict>
          </mc:Fallback>
        </mc:AlternateContent>
      </w:r>
    </w:p>
    <w:p w14:paraId="201FD9ED" w14:textId="1168E0D2" w:rsidR="00601B84" w:rsidRPr="00601B84" w:rsidRDefault="00601B84" w:rsidP="00601B84">
      <w:pPr>
        <w:spacing w:before="120" w:after="120" w:line="360" w:lineRule="exact"/>
        <w:ind w:right="602" w:firstLine="720"/>
        <w:jc w:val="both"/>
        <w:rPr>
          <w:kern w:val="0"/>
          <w:lang w:val="pt-BR"/>
          <w14:ligatures w14:val="none"/>
        </w:rPr>
      </w:pPr>
      <w:r w:rsidRPr="00601B84">
        <w:rPr>
          <w:color w:val="000000"/>
          <w:kern w:val="0"/>
          <w:lang w:val="pt-BR"/>
          <w14:ligatures w14:val="none"/>
        </w:rPr>
        <w:t xml:space="preserve">Căn cứ </w:t>
      </w:r>
      <w:r w:rsidRPr="00601B84">
        <w:rPr>
          <w:kern w:val="0"/>
          <w:lang w:val="pt-BR"/>
          <w14:ligatures w14:val="none"/>
        </w:rPr>
        <w:t xml:space="preserve">Thông tư số 24/2023/TT-BGDĐT ngày 11 tháng 12 năm 2023 của </w:t>
      </w:r>
      <w:r w:rsidRPr="00601B84">
        <w:t>Bộ Trưởng Bộ Giáo dục Đào tạo</w:t>
      </w:r>
      <w:r w:rsidRPr="00601B84">
        <w:rPr>
          <w:kern w:val="0"/>
          <w:lang w:val="pt-BR"/>
          <w14:ligatures w14:val="none"/>
        </w:rPr>
        <w:t xml:space="preserve"> ban hành Quy định về đánh giá, công nhận “Đơn vị học tập”</w:t>
      </w:r>
      <w:r>
        <w:rPr>
          <w:kern w:val="0"/>
          <w:lang w:val="pt-BR"/>
          <w14:ligatures w14:val="none"/>
        </w:rPr>
        <w:t xml:space="preserve"> </w:t>
      </w:r>
      <w:r w:rsidRPr="00601B84">
        <w:rPr>
          <w:kern w:val="0"/>
          <w:lang w:val="pt-BR"/>
          <w14:ligatures w14:val="none"/>
        </w:rPr>
        <w:t>cấp huyện, tỉnh;</w:t>
      </w:r>
    </w:p>
    <w:p w14:paraId="00F819EA" w14:textId="18A60FC5" w:rsidR="00601B84" w:rsidRPr="00601B84" w:rsidRDefault="00601B84" w:rsidP="00601B84">
      <w:pPr>
        <w:spacing w:before="120" w:after="120" w:line="360" w:lineRule="exact"/>
        <w:ind w:right="602" w:firstLine="720"/>
        <w:jc w:val="both"/>
        <w:rPr>
          <w:kern w:val="0"/>
          <w:lang w:val="vi-VN"/>
          <w14:ligatures w14:val="none"/>
        </w:rPr>
      </w:pPr>
      <w:r w:rsidRPr="00601B84">
        <w:rPr>
          <w:kern w:val="0"/>
          <w:lang w:val="pt-BR"/>
          <w14:ligatures w14:val="none"/>
        </w:rPr>
        <w:t>Căn cứ Hướng dẫn Số 08/HD-PGD</w:t>
      </w:r>
      <w:r w:rsidRPr="00601B84">
        <w:rPr>
          <w:kern w:val="0"/>
          <w:lang w:val="vi-VN"/>
          <w14:ligatures w14:val="none"/>
        </w:rPr>
        <w:t>ĐT</w:t>
      </w:r>
      <w:r w:rsidRPr="00601B84">
        <w:rPr>
          <w:kern w:val="0"/>
          <w:lang w:val="pt-BR"/>
          <w14:ligatures w14:val="none"/>
        </w:rPr>
        <w:t xml:space="preserve">  ngày</w:t>
      </w:r>
      <w:r w:rsidRPr="00601B84">
        <w:rPr>
          <w:kern w:val="0"/>
          <w:lang w:val="vi-VN"/>
          <w14:ligatures w14:val="none"/>
        </w:rPr>
        <w:t xml:space="preserve"> 06</w:t>
      </w:r>
      <w:r w:rsidRPr="00601B84">
        <w:rPr>
          <w:kern w:val="0"/>
          <w:lang w:val="pt-BR"/>
          <w14:ligatures w14:val="none"/>
        </w:rPr>
        <w:t xml:space="preserve"> tháng</w:t>
      </w:r>
      <w:r w:rsidRPr="00601B84">
        <w:rPr>
          <w:kern w:val="0"/>
          <w:lang w:val="vi-VN"/>
          <w14:ligatures w14:val="none"/>
        </w:rPr>
        <w:t xml:space="preserve"> 12 </w:t>
      </w:r>
      <w:r w:rsidRPr="00601B84">
        <w:rPr>
          <w:kern w:val="0"/>
          <w:lang w:val="pt-BR"/>
          <w14:ligatures w14:val="none"/>
        </w:rPr>
        <w:t>năm</w:t>
      </w:r>
      <w:r w:rsidRPr="00601B84">
        <w:rPr>
          <w:kern w:val="0"/>
          <w:lang w:val="vi-VN"/>
          <w14:ligatures w14:val="none"/>
        </w:rPr>
        <w:t xml:space="preserve"> 2024 </w:t>
      </w:r>
      <w:r w:rsidRPr="00601B84">
        <w:rPr>
          <w:kern w:val="0"/>
          <w:lang w:val="pt-BR"/>
          <w14:ligatures w14:val="none"/>
        </w:rPr>
        <w:t>của Phòng</w:t>
      </w:r>
      <w:r w:rsidRPr="00601B84">
        <w:rPr>
          <w:kern w:val="0"/>
          <w:lang w:val="vi-VN"/>
          <w14:ligatures w14:val="none"/>
        </w:rPr>
        <w:t xml:space="preserve"> </w:t>
      </w:r>
      <w:r w:rsidR="00C06E70">
        <w:rPr>
          <w:kern w:val="0"/>
          <w14:ligatures w14:val="none"/>
        </w:rPr>
        <w:t>G</w:t>
      </w:r>
      <w:r w:rsidRPr="00601B84">
        <w:rPr>
          <w:kern w:val="0"/>
          <w:lang w:val="vi-VN"/>
          <w14:ligatures w14:val="none"/>
        </w:rPr>
        <w:t xml:space="preserve">iáo dục và </w:t>
      </w:r>
      <w:r w:rsidR="00C06E70">
        <w:rPr>
          <w:kern w:val="0"/>
          <w14:ligatures w14:val="none"/>
        </w:rPr>
        <w:t>Đ</w:t>
      </w:r>
      <w:bookmarkStart w:id="0" w:name="_GoBack"/>
      <w:bookmarkEnd w:id="0"/>
      <w:r w:rsidRPr="00601B84">
        <w:rPr>
          <w:kern w:val="0"/>
          <w:lang w:val="vi-VN"/>
          <w14:ligatures w14:val="none"/>
        </w:rPr>
        <w:t xml:space="preserve">ào tạo </w:t>
      </w:r>
      <w:r w:rsidRPr="00601B84">
        <w:rPr>
          <w:kern w:val="0"/>
          <w:lang w:val="pt-BR"/>
          <w14:ligatures w14:val="none"/>
        </w:rPr>
        <w:t>hướng dẫn thực hiện quy định về đánh giá, công nhận “Đơn vị học tập”</w:t>
      </w:r>
      <w:r w:rsidR="00F96B8E">
        <w:rPr>
          <w:kern w:val="0"/>
          <w:lang w:val="pt-BR"/>
          <w14:ligatures w14:val="none"/>
        </w:rPr>
        <w:t xml:space="preserve"> </w:t>
      </w:r>
      <w:r w:rsidRPr="00601B84">
        <w:rPr>
          <w:kern w:val="0"/>
          <w:lang w:val="pt-BR"/>
          <w14:ligatures w14:val="none"/>
        </w:rPr>
        <w:t>trên</w:t>
      </w:r>
      <w:r w:rsidRPr="00601B84">
        <w:rPr>
          <w:kern w:val="0"/>
          <w:lang w:val="vi-VN"/>
          <w14:ligatures w14:val="none"/>
        </w:rPr>
        <w:t xml:space="preserve"> địa bàn huyện Vĩnh Thuận;</w:t>
      </w:r>
    </w:p>
    <w:p w14:paraId="266CA6C5" w14:textId="0FBB5105" w:rsidR="00F6738C" w:rsidRPr="00F6738C" w:rsidRDefault="00AD384B" w:rsidP="00601B84">
      <w:pPr>
        <w:spacing w:before="120" w:line="240" w:lineRule="auto"/>
        <w:ind w:right="602"/>
        <w:jc w:val="both"/>
      </w:pPr>
      <w:r>
        <w:tab/>
      </w:r>
      <w:r w:rsidR="00F6738C" w:rsidRPr="00F6738C">
        <w:t>Trườ</w:t>
      </w:r>
      <w:r>
        <w:t>ng T</w:t>
      </w:r>
      <w:r w:rsidR="00F6738C" w:rsidRPr="00F6738C">
        <w:t xml:space="preserve">iểu học Vĩnh Phong 3 xây dựng kế hoạch </w:t>
      </w:r>
      <w:r w:rsidR="002F7F12">
        <w:t xml:space="preserve">tự đánh giá </w:t>
      </w:r>
      <w:r w:rsidR="002F7F12" w:rsidRPr="00F6738C">
        <w:t xml:space="preserve">“Đơn vị học tập” </w:t>
      </w:r>
      <w:r w:rsidR="002F7F12">
        <w:t xml:space="preserve">năm 2024 </w:t>
      </w:r>
      <w:r w:rsidR="00F6738C" w:rsidRPr="00F6738C">
        <w:t>cụ thể như sau:</w:t>
      </w:r>
    </w:p>
    <w:p w14:paraId="31469A00" w14:textId="794044E9" w:rsidR="00F6738C" w:rsidRPr="00AD384B" w:rsidRDefault="00AD384B" w:rsidP="00AD384B">
      <w:pPr>
        <w:spacing w:before="120" w:line="240" w:lineRule="auto"/>
        <w:ind w:right="425"/>
        <w:rPr>
          <w:b/>
        </w:rPr>
      </w:pPr>
      <w:r>
        <w:tab/>
      </w:r>
      <w:r w:rsidRPr="00AD384B">
        <w:rPr>
          <w:b/>
        </w:rPr>
        <w:t xml:space="preserve">I. </w:t>
      </w:r>
      <w:r w:rsidR="00F6738C" w:rsidRPr="00AD384B">
        <w:rPr>
          <w:b/>
        </w:rPr>
        <w:t>MỤC ĐÍCH- YÊU CẦU</w:t>
      </w:r>
    </w:p>
    <w:p w14:paraId="7C8EC1F2" w14:textId="2DF05274" w:rsidR="00F6738C" w:rsidRPr="00AD384B" w:rsidRDefault="00AD384B" w:rsidP="00AD384B">
      <w:pPr>
        <w:spacing w:before="120" w:line="240" w:lineRule="auto"/>
        <w:ind w:right="425"/>
        <w:rPr>
          <w:b/>
        </w:rPr>
      </w:pPr>
      <w:r>
        <w:tab/>
      </w:r>
      <w:r w:rsidRPr="00AD384B">
        <w:rPr>
          <w:b/>
        </w:rPr>
        <w:t xml:space="preserve">1. </w:t>
      </w:r>
      <w:r w:rsidR="00F6738C" w:rsidRPr="00AD384B">
        <w:rPr>
          <w:b/>
        </w:rPr>
        <w:t>Mục đích</w:t>
      </w:r>
    </w:p>
    <w:p w14:paraId="6B76C2B6" w14:textId="5736B32D" w:rsidR="00857623" w:rsidRDefault="00AD384B" w:rsidP="00857623">
      <w:pPr>
        <w:spacing w:before="120" w:line="240" w:lineRule="auto"/>
        <w:ind w:right="602"/>
        <w:jc w:val="both"/>
      </w:pPr>
      <w:r>
        <w:tab/>
      </w:r>
      <w:r w:rsidR="002F7F12">
        <w:t>- Xác định đáp ứng mục tiêu học tập trong từng giai đoạn; duy trì, nâng cao các hoạt động học tập tại đơn vị.</w:t>
      </w:r>
    </w:p>
    <w:p w14:paraId="6884AB8C" w14:textId="2B88CD30" w:rsidR="002F7F12" w:rsidRDefault="002F7F12" w:rsidP="00857623">
      <w:pPr>
        <w:spacing w:before="120" w:line="240" w:lineRule="auto"/>
        <w:ind w:right="602"/>
        <w:jc w:val="both"/>
      </w:pPr>
      <w:r>
        <w:tab/>
        <w:t>- Tạo điều kiện thuận lợi cho viên chức, người lao động trong nhà trường bồi dưỡng thường xuyên, nâng cao chuyên môn, nghiệp vụ, chính trị, học tập suốt đời, xây dựng xã hội học tập.</w:t>
      </w:r>
    </w:p>
    <w:p w14:paraId="3A3484A7" w14:textId="6C8C24DC" w:rsidR="002F7F12" w:rsidRDefault="002F7F12" w:rsidP="00857623">
      <w:pPr>
        <w:spacing w:before="120" w:line="240" w:lineRule="auto"/>
        <w:ind w:right="602"/>
        <w:jc w:val="both"/>
      </w:pPr>
      <w:r>
        <w:tab/>
        <w:t>- Nâng cao chất lượng đội ngũ viên chức và người lao động đủ trình độ chuyên môn, đảm bảo về năng lực, phẩm chất đạo đức; có kỹ năng và phương pháp khoa học đáp ứng yêu cầu thực hiện nhiệm vụ được giao.</w:t>
      </w:r>
    </w:p>
    <w:p w14:paraId="576EF665" w14:textId="08E9C748" w:rsidR="002F7F12" w:rsidRPr="002F7F12" w:rsidRDefault="002F7F12" w:rsidP="00857623">
      <w:pPr>
        <w:spacing w:before="120" w:line="240" w:lineRule="auto"/>
        <w:ind w:right="602"/>
        <w:jc w:val="both"/>
        <w:rPr>
          <w:b/>
        </w:rPr>
      </w:pPr>
      <w:r>
        <w:tab/>
      </w:r>
      <w:r w:rsidRPr="002F7F12">
        <w:rPr>
          <w:b/>
        </w:rPr>
        <w:t>2. Yêu cầu</w:t>
      </w:r>
    </w:p>
    <w:p w14:paraId="0B8EB7DA" w14:textId="57DD7EB7" w:rsidR="002F7F12" w:rsidRDefault="002F7F12" w:rsidP="00857623">
      <w:pPr>
        <w:spacing w:before="120" w:line="240" w:lineRule="auto"/>
        <w:ind w:right="602"/>
        <w:jc w:val="both"/>
      </w:pPr>
      <w:r>
        <w:tab/>
        <w:t xml:space="preserve">- </w:t>
      </w:r>
      <w:r w:rsidR="005A2EA7">
        <w:t>Công nhận đơn vị học tập nhằm tạo động lực học tập, đảm bảo cơ hội học tập công bằng và tạo điều kiện thuận lợi cho các thành viên đơn vị tự học, học thường xuyên để trở thành “Công dân học tập”; đẩy mạnh học tập suốt đời.</w:t>
      </w:r>
    </w:p>
    <w:p w14:paraId="675308E0" w14:textId="6ED482BE" w:rsidR="005A2EA7" w:rsidRDefault="005A2EA7" w:rsidP="00857623">
      <w:pPr>
        <w:spacing w:before="120" w:line="240" w:lineRule="auto"/>
        <w:ind w:right="602"/>
        <w:jc w:val="both"/>
      </w:pPr>
      <w:r>
        <w:tab/>
        <w:t>- Công nhận đơn vị học tập phải nâng cao trách nhiệm tự đánh giá của đơn vị.</w:t>
      </w:r>
    </w:p>
    <w:p w14:paraId="69A8A8BC" w14:textId="6C5BC9BA" w:rsidR="005A2EA7" w:rsidRDefault="005A2EA7" w:rsidP="00857623">
      <w:pPr>
        <w:spacing w:before="120" w:line="240" w:lineRule="auto"/>
        <w:ind w:right="602"/>
        <w:jc w:val="both"/>
      </w:pPr>
      <w:r>
        <w:tab/>
        <w:t xml:space="preserve">- Việc tự đánh giá kết quả thực hiện các tiêu chí, chỉ tiêu phải thực hiện theo quy định tại </w:t>
      </w:r>
      <w:r w:rsidRPr="00F6738C">
        <w:t>Thông tư số 24/2023/TT-BGDĐT ngày 11/12/2023 của Bộ Giáo dục và Đào tạo</w:t>
      </w:r>
      <w:r>
        <w:t>, đảm bảo tính trung thực, trách nhiệm.</w:t>
      </w:r>
    </w:p>
    <w:p w14:paraId="09320E60" w14:textId="229C714E" w:rsidR="00F6738C" w:rsidRDefault="00AD384B" w:rsidP="005A2EA7">
      <w:pPr>
        <w:spacing w:before="120" w:line="240" w:lineRule="auto"/>
        <w:ind w:right="602"/>
        <w:jc w:val="both"/>
        <w:rPr>
          <w:b/>
        </w:rPr>
      </w:pPr>
      <w:r>
        <w:tab/>
      </w:r>
      <w:r w:rsidR="005A2EA7">
        <w:rPr>
          <w:b/>
        </w:rPr>
        <w:t>I</w:t>
      </w:r>
      <w:r w:rsidRPr="00AD384B">
        <w:rPr>
          <w:b/>
        </w:rPr>
        <w:t xml:space="preserve">I. </w:t>
      </w:r>
      <w:r w:rsidR="00F6738C" w:rsidRPr="00AD384B">
        <w:rPr>
          <w:b/>
        </w:rPr>
        <w:t xml:space="preserve">NỘI DUNG </w:t>
      </w:r>
      <w:r w:rsidR="00857C85">
        <w:rPr>
          <w:b/>
        </w:rPr>
        <w:t>TỰ ĐÁNH GIÁ</w:t>
      </w:r>
      <w:r w:rsidR="00F6738C" w:rsidRPr="00AD384B">
        <w:rPr>
          <w:b/>
        </w:rPr>
        <w:t xml:space="preserve"> ĐƠN VỊ HỌC TẬP</w:t>
      </w:r>
    </w:p>
    <w:p w14:paraId="66B383B1" w14:textId="48CC6EA7" w:rsidR="00857C85" w:rsidRPr="00EA25E8" w:rsidRDefault="00857C85" w:rsidP="005A2EA7">
      <w:pPr>
        <w:spacing w:before="120" w:line="240" w:lineRule="auto"/>
        <w:ind w:right="602"/>
        <w:jc w:val="both"/>
      </w:pPr>
      <w:r>
        <w:rPr>
          <w:b/>
        </w:rPr>
        <w:tab/>
      </w:r>
      <w:r w:rsidR="00EA25E8" w:rsidRPr="00EA25E8">
        <w:t>Nội dung tự đánh giá</w:t>
      </w:r>
      <w:r w:rsidR="00EA25E8">
        <w:t xml:space="preserve"> “Đơn vị học tập” bao gồm 03 tiêu chí với 14 chỉ tiêu.</w:t>
      </w:r>
    </w:p>
    <w:p w14:paraId="605E3B69" w14:textId="671569D4" w:rsidR="00F6738C" w:rsidRPr="00AD384B" w:rsidRDefault="00AD384B" w:rsidP="00AD384B">
      <w:pPr>
        <w:spacing w:before="120" w:line="240" w:lineRule="auto"/>
        <w:ind w:right="425"/>
        <w:rPr>
          <w:b/>
        </w:rPr>
      </w:pPr>
      <w:r>
        <w:tab/>
      </w:r>
      <w:r w:rsidRPr="00AD384B">
        <w:rPr>
          <w:b/>
        </w:rPr>
        <w:t xml:space="preserve">1. </w:t>
      </w:r>
      <w:r w:rsidR="00F6738C" w:rsidRPr="00AD384B">
        <w:rPr>
          <w:b/>
        </w:rPr>
        <w:t xml:space="preserve">Các </w:t>
      </w:r>
      <w:r w:rsidR="001B62E4">
        <w:rPr>
          <w:b/>
        </w:rPr>
        <w:t>chỉ tiêu</w:t>
      </w:r>
      <w:r w:rsidR="00F6738C" w:rsidRPr="00AD384B">
        <w:rPr>
          <w:b/>
        </w:rPr>
        <w:t xml:space="preserve"> về điều kiện để xây dựng Đơn vị học tập của nhà trường</w:t>
      </w:r>
    </w:p>
    <w:p w14:paraId="74F2F58F" w14:textId="6CB4F174" w:rsidR="00F6738C" w:rsidRDefault="00014320" w:rsidP="00245418">
      <w:pPr>
        <w:spacing w:before="120" w:line="240" w:lineRule="auto"/>
        <w:ind w:right="601"/>
        <w:jc w:val="both"/>
      </w:pPr>
      <w:r>
        <w:tab/>
      </w:r>
      <w:r w:rsidR="00245418">
        <w:t>1.1.</w:t>
      </w:r>
      <w:r>
        <w:t xml:space="preserve"> Ban hành </w:t>
      </w:r>
      <w:r w:rsidRPr="00014320">
        <w:t>kế</w:t>
      </w:r>
      <w:r>
        <w:t xml:space="preserve"> </w:t>
      </w:r>
      <w:r w:rsidRPr="00014320">
        <w:t xml:space="preserve">hoạch hằng năm cho </w:t>
      </w:r>
      <w:r>
        <w:t>t</w:t>
      </w:r>
      <w:r w:rsidRPr="00014320">
        <w:t>hành viên trong đơn vị được học tập thường xuyên, tổ chức triển khai thực hiện kế hoạch</w:t>
      </w:r>
      <w:r>
        <w:t>.</w:t>
      </w:r>
    </w:p>
    <w:p w14:paraId="093D4969" w14:textId="7014FC46" w:rsidR="00014320" w:rsidRPr="00014320" w:rsidRDefault="00AD384B" w:rsidP="00245418">
      <w:pPr>
        <w:spacing w:before="120" w:line="240" w:lineRule="auto"/>
        <w:ind w:right="601"/>
        <w:jc w:val="both"/>
      </w:pPr>
      <w:r>
        <w:lastRenderedPageBreak/>
        <w:tab/>
      </w:r>
      <w:r w:rsidR="00245418">
        <w:t>1.2.</w:t>
      </w:r>
      <w:r w:rsidRPr="00014320">
        <w:t xml:space="preserve"> </w:t>
      </w:r>
      <w:r w:rsidR="00014320" w:rsidRPr="00014320">
        <w:rPr>
          <w:color w:val="000000"/>
        </w:rPr>
        <w:t>Thực hiện đầy đủ các chế độ đào tạo, bồi dưỡng theo quy định hiện hành, có quy định của đơn vị nhằm khuyến khích, động viên thành viên trong đơn vị tích cực học tập.</w:t>
      </w:r>
    </w:p>
    <w:p w14:paraId="27C3621E" w14:textId="56DD5017" w:rsidR="00F6738C" w:rsidRDefault="00014320" w:rsidP="00245418">
      <w:pPr>
        <w:spacing w:before="120" w:line="240" w:lineRule="auto"/>
        <w:ind w:right="601"/>
        <w:jc w:val="both"/>
        <w:rPr>
          <w:color w:val="000000"/>
        </w:rPr>
      </w:pPr>
      <w:r>
        <w:tab/>
      </w:r>
      <w:r w:rsidR="00245418">
        <w:t>1.3.</w:t>
      </w:r>
      <w:r w:rsidRPr="00014320">
        <w:t xml:space="preserve"> </w:t>
      </w:r>
      <w:r w:rsidRPr="00014320">
        <w:rPr>
          <w:color w:val="000000"/>
        </w:rPr>
        <w:t>Bố trí đủ kinh phí từ ngân sách nhà nước hằng năm để thực hiện công tác đào tạo bồi dưỡng đối với thành viên trong đơn vị.</w:t>
      </w:r>
    </w:p>
    <w:p w14:paraId="7ECFC010" w14:textId="6BB0FB8A" w:rsidR="001B62E4" w:rsidRDefault="001B62E4" w:rsidP="00245418">
      <w:pPr>
        <w:spacing w:before="120" w:line="240" w:lineRule="auto"/>
        <w:ind w:right="601"/>
        <w:jc w:val="both"/>
        <w:rPr>
          <w:color w:val="000000"/>
        </w:rPr>
      </w:pPr>
      <w:r>
        <w:rPr>
          <w:color w:val="000000"/>
        </w:rPr>
        <w:tab/>
      </w:r>
      <w:r w:rsidR="00245418" w:rsidRPr="00245418">
        <w:rPr>
          <w:color w:val="000000"/>
        </w:rPr>
        <w:t>1.4. Đơn vị triển khai chuyển đổi số, các thành viên trong đơn vị được trang bị các dụng cụ, thiết bị học tập đáp ứng nhu cầu làm việc và học tập trong bối cảnh chuyển đổi số.</w:t>
      </w:r>
      <w:r w:rsidRPr="00245418">
        <w:rPr>
          <w:color w:val="000000"/>
        </w:rPr>
        <w:t xml:space="preserve"> </w:t>
      </w:r>
    </w:p>
    <w:p w14:paraId="7FAED4DD" w14:textId="1E3E7058" w:rsidR="00245418" w:rsidRPr="00245418" w:rsidRDefault="00245418" w:rsidP="00245418">
      <w:pPr>
        <w:spacing w:before="120" w:line="240" w:lineRule="auto"/>
        <w:ind w:right="601"/>
        <w:jc w:val="both"/>
      </w:pPr>
      <w:r>
        <w:rPr>
          <w:color w:val="000000"/>
        </w:rPr>
        <w:tab/>
        <w:t xml:space="preserve">1.5. </w:t>
      </w:r>
      <w:r w:rsidRPr="00245418">
        <w:rPr>
          <w:color w:val="000000"/>
        </w:rPr>
        <w:t>Tham gia các hoạt động phục vụ việc học tập suốt đời cho người dân</w:t>
      </w:r>
      <w:r>
        <w:rPr>
          <w:color w:val="000000"/>
        </w:rPr>
        <w:t>.</w:t>
      </w:r>
    </w:p>
    <w:p w14:paraId="6D61C5F8" w14:textId="64B49641" w:rsidR="00F6738C" w:rsidRPr="00AD384B" w:rsidRDefault="00AD384B" w:rsidP="00014320">
      <w:pPr>
        <w:spacing w:before="120" w:line="240" w:lineRule="auto"/>
        <w:ind w:right="602"/>
        <w:jc w:val="both"/>
        <w:rPr>
          <w:b/>
        </w:rPr>
      </w:pPr>
      <w:r>
        <w:tab/>
      </w:r>
      <w:r w:rsidRPr="00AD384B">
        <w:rPr>
          <w:b/>
        </w:rPr>
        <w:t xml:space="preserve">2. </w:t>
      </w:r>
      <w:r w:rsidR="00F6738C" w:rsidRPr="00AD384B">
        <w:rPr>
          <w:b/>
        </w:rPr>
        <w:t xml:space="preserve">Các </w:t>
      </w:r>
      <w:r w:rsidR="001B62E4">
        <w:rPr>
          <w:b/>
        </w:rPr>
        <w:t>chỉ tiêu</w:t>
      </w:r>
      <w:r w:rsidR="00F6738C" w:rsidRPr="00AD384B">
        <w:rPr>
          <w:b/>
        </w:rPr>
        <w:t xml:space="preserve"> về kết quả học tập của thành viên</w:t>
      </w:r>
      <w:r w:rsidR="00245418">
        <w:rPr>
          <w:b/>
        </w:rPr>
        <w:t xml:space="preserve"> trong đơn vị</w:t>
      </w:r>
    </w:p>
    <w:p w14:paraId="3473E87C" w14:textId="4BD57BB0" w:rsidR="00245418" w:rsidRPr="008A66E8" w:rsidRDefault="00E17095" w:rsidP="008A66E8">
      <w:pPr>
        <w:spacing w:before="120" w:line="240" w:lineRule="auto"/>
        <w:ind w:right="743"/>
        <w:jc w:val="both"/>
      </w:pPr>
      <w:r>
        <w:tab/>
      </w:r>
      <w:r w:rsidR="00245418" w:rsidRPr="008A66E8">
        <w:t xml:space="preserve">2.1. </w:t>
      </w:r>
      <w:r w:rsidR="008A66E8" w:rsidRPr="008A66E8">
        <w:rPr>
          <w:color w:val="000000"/>
        </w:rPr>
        <w:t>Thành viên trong đơn vị tuân thủ kỷ luật lao động, nội quy làm việc trong đơn vị, có tinh thần đoàn kết, hợp tác, chia sẻ, trao đổi.</w:t>
      </w:r>
    </w:p>
    <w:p w14:paraId="76993244" w14:textId="307E6C37" w:rsidR="00245418" w:rsidRPr="008A66E8" w:rsidRDefault="008A66E8" w:rsidP="008A66E8">
      <w:pPr>
        <w:spacing w:before="120" w:line="240" w:lineRule="auto"/>
        <w:ind w:right="743"/>
        <w:jc w:val="both"/>
        <w:rPr>
          <w:color w:val="000000"/>
        </w:rPr>
      </w:pPr>
      <w:r w:rsidRPr="008A66E8">
        <w:tab/>
        <w:t xml:space="preserve">2.2. </w:t>
      </w:r>
      <w:r w:rsidRPr="008A66E8">
        <w:rPr>
          <w:color w:val="000000"/>
        </w:rPr>
        <w:t>Thành viên trong đơn vị hoàn thành đầy đủ các chương trình học tập, bồi dưỡng theo quy định của nhà nước hoặc của đơn vị và đoàn thể được lãnh đạo đơn vị phê duyệt.</w:t>
      </w:r>
    </w:p>
    <w:p w14:paraId="7D0A504B" w14:textId="3C268544" w:rsidR="008A66E8" w:rsidRPr="008A66E8" w:rsidRDefault="008A66E8" w:rsidP="008A66E8">
      <w:pPr>
        <w:spacing w:before="120" w:line="240" w:lineRule="auto"/>
        <w:ind w:right="743"/>
        <w:jc w:val="both"/>
        <w:rPr>
          <w:color w:val="000000"/>
        </w:rPr>
      </w:pPr>
      <w:r w:rsidRPr="008A66E8">
        <w:rPr>
          <w:color w:val="000000"/>
        </w:rPr>
        <w:tab/>
        <w:t>2.3. Thành viên trong đơn vị được đào tạo, bồi dưỡng và tham gia thực hiện chuyển đổi số trong đơn vị.</w:t>
      </w:r>
    </w:p>
    <w:p w14:paraId="181E1C4C" w14:textId="69F1F93E" w:rsidR="008A66E8" w:rsidRPr="008A66E8" w:rsidRDefault="008A66E8" w:rsidP="008A66E8">
      <w:pPr>
        <w:spacing w:before="120" w:line="240" w:lineRule="auto"/>
        <w:ind w:right="743"/>
        <w:rPr>
          <w:color w:val="000000"/>
        </w:rPr>
      </w:pPr>
      <w:r w:rsidRPr="008A66E8">
        <w:rPr>
          <w:color w:val="000000"/>
        </w:rPr>
        <w:tab/>
        <w:t>2.4. Thành viên trong đơn vị có chứng nhận hoặc chứng chỉ ngoại ngữ hoặc tiếng dân tộc</w:t>
      </w:r>
      <w:r>
        <w:rPr>
          <w:color w:val="000000"/>
        </w:rPr>
        <w:t xml:space="preserve"> </w:t>
      </w:r>
      <w:r w:rsidRPr="008A66E8">
        <w:rPr>
          <w:color w:val="000000"/>
        </w:rPr>
        <w:t>thiểu số đáp ứng yêu cầu công việc hoặc vị trí việc làm.</w:t>
      </w:r>
    </w:p>
    <w:p w14:paraId="6853B117" w14:textId="47823348" w:rsidR="008A66E8" w:rsidRPr="008A66E8" w:rsidRDefault="008A66E8" w:rsidP="008A66E8">
      <w:pPr>
        <w:spacing w:before="120" w:line="240" w:lineRule="auto"/>
        <w:ind w:right="743"/>
        <w:jc w:val="both"/>
        <w:rPr>
          <w:color w:val="000000"/>
        </w:rPr>
      </w:pPr>
      <w:r w:rsidRPr="008A66E8">
        <w:rPr>
          <w:color w:val="000000"/>
        </w:rPr>
        <w:tab/>
        <w:t>2.5. Thành viên trong đơn vị đạt danh hiệu “Lao động tiên tiến”</w:t>
      </w:r>
      <w:r>
        <w:rPr>
          <w:color w:val="000000"/>
        </w:rPr>
        <w:t xml:space="preserve"> trở lên.</w:t>
      </w:r>
    </w:p>
    <w:p w14:paraId="682DFBB4" w14:textId="79AF2B6D" w:rsidR="00F6738C" w:rsidRPr="00E17095" w:rsidRDefault="00E17095" w:rsidP="008A66E8">
      <w:pPr>
        <w:spacing w:before="120" w:line="240" w:lineRule="auto"/>
        <w:ind w:right="743"/>
        <w:rPr>
          <w:b/>
        </w:rPr>
      </w:pPr>
      <w:r>
        <w:rPr>
          <w:b/>
        </w:rPr>
        <w:tab/>
      </w:r>
      <w:r w:rsidR="00AD384B" w:rsidRPr="00E17095">
        <w:rPr>
          <w:b/>
        </w:rPr>
        <w:t xml:space="preserve">3. </w:t>
      </w:r>
      <w:r w:rsidR="00F6738C" w:rsidRPr="00E17095">
        <w:rPr>
          <w:b/>
        </w:rPr>
        <w:t xml:space="preserve">Các </w:t>
      </w:r>
      <w:r w:rsidR="001B62E4">
        <w:rPr>
          <w:b/>
        </w:rPr>
        <w:t>chỉ tiêu</w:t>
      </w:r>
      <w:r w:rsidR="00F6738C" w:rsidRPr="00E17095">
        <w:rPr>
          <w:b/>
        </w:rPr>
        <w:t xml:space="preserve"> </w:t>
      </w:r>
      <w:r w:rsidR="008A66E8">
        <w:rPr>
          <w:b/>
        </w:rPr>
        <w:t>tác dụng</w:t>
      </w:r>
      <w:r w:rsidR="00F6738C" w:rsidRPr="00E17095">
        <w:rPr>
          <w:b/>
        </w:rPr>
        <w:t xml:space="preserve"> của </w:t>
      </w:r>
      <w:r w:rsidR="008A66E8">
        <w:rPr>
          <w:b/>
        </w:rPr>
        <w:t xml:space="preserve">việc </w:t>
      </w:r>
      <w:r w:rsidR="00F6738C" w:rsidRPr="00E17095">
        <w:rPr>
          <w:b/>
        </w:rPr>
        <w:t xml:space="preserve">xây dựng Đơn vị học tập </w:t>
      </w:r>
    </w:p>
    <w:p w14:paraId="152A59B4" w14:textId="77777777" w:rsidR="006355D2" w:rsidRPr="006355D2" w:rsidRDefault="00E17095" w:rsidP="006355D2">
      <w:pPr>
        <w:spacing w:before="120" w:line="240" w:lineRule="auto"/>
        <w:ind w:right="886"/>
        <w:jc w:val="both"/>
        <w:rPr>
          <w:color w:val="000000"/>
        </w:rPr>
      </w:pPr>
      <w:r>
        <w:tab/>
      </w:r>
      <w:r w:rsidR="00CF25F0" w:rsidRPr="006355D2">
        <w:t xml:space="preserve">3.1. </w:t>
      </w:r>
      <w:r w:rsidR="006355D2" w:rsidRPr="006355D2">
        <w:rPr>
          <w:color w:val="000000"/>
        </w:rPr>
        <w:t>Thành viên đạt danh hiệu “Công dân học tập” theo Bộ Tiêu chí và hướng dẫn đánh giá, công nhận “Công dân học tập.”</w:t>
      </w:r>
    </w:p>
    <w:p w14:paraId="07DA6EC9" w14:textId="77777777" w:rsidR="006355D2" w:rsidRDefault="006355D2" w:rsidP="006355D2">
      <w:pPr>
        <w:spacing w:before="120" w:line="240" w:lineRule="auto"/>
        <w:ind w:right="886"/>
        <w:jc w:val="both"/>
      </w:pPr>
      <w:r w:rsidRPr="006355D2">
        <w:rPr>
          <w:color w:val="000000"/>
        </w:rPr>
        <w:tab/>
        <w:t xml:space="preserve">3.2. </w:t>
      </w:r>
      <w:r w:rsidRPr="006355D2">
        <w:rPr>
          <w:color w:val="000000"/>
          <w:spacing w:val="-6"/>
        </w:rPr>
        <w:t xml:space="preserve">Đơn vị thực hiện các hoạt động tạo lập môi trường học tập, chia sẻ tri thức với các đơn vị khác. </w:t>
      </w:r>
      <w:r w:rsidR="00E17095" w:rsidRPr="006355D2">
        <w:tab/>
      </w:r>
      <w:r w:rsidR="00E17095" w:rsidRPr="006355D2">
        <w:tab/>
      </w:r>
    </w:p>
    <w:p w14:paraId="18E2B442" w14:textId="61D8B6CF" w:rsidR="006355D2" w:rsidRPr="006355D2" w:rsidRDefault="006355D2" w:rsidP="006355D2">
      <w:pPr>
        <w:spacing w:before="120" w:line="240" w:lineRule="auto"/>
        <w:ind w:right="886"/>
        <w:jc w:val="both"/>
        <w:rPr>
          <w:color w:val="000000"/>
        </w:rPr>
      </w:pPr>
      <w:r>
        <w:tab/>
      </w:r>
      <w:r w:rsidRPr="006355D2">
        <w:t xml:space="preserve">3.3. </w:t>
      </w:r>
      <w:r w:rsidRPr="006355D2">
        <w:rPr>
          <w:color w:val="000000"/>
        </w:rPr>
        <w:t>Đơn vị đạt danh hiệu thi đua từ “Tập thể lao động tiên tiến” trở lên.</w:t>
      </w:r>
    </w:p>
    <w:p w14:paraId="757CF3B1" w14:textId="77777777" w:rsidR="004F3072" w:rsidRDefault="006355D2" w:rsidP="00245435">
      <w:pPr>
        <w:spacing w:before="120" w:line="240" w:lineRule="auto"/>
        <w:ind w:right="886"/>
        <w:jc w:val="both"/>
        <w:rPr>
          <w:color w:val="000000"/>
        </w:rPr>
      </w:pPr>
      <w:r w:rsidRPr="006355D2">
        <w:rPr>
          <w:color w:val="000000"/>
        </w:rPr>
        <w:tab/>
        <w:t>3.4. Đơn vị đạt mức độ chuyển đổi số của đơn vị theo Quyết định số 4725/QĐ-BGDĐT ngày 30/12/2022 của Bộ GD&amp;ĐT.</w:t>
      </w:r>
      <w:r w:rsidR="00245435">
        <w:rPr>
          <w:color w:val="000000"/>
        </w:rPr>
        <w:t xml:space="preserve">  </w:t>
      </w:r>
      <w:r w:rsidR="004F3072">
        <w:rPr>
          <w:color w:val="000000"/>
        </w:rPr>
        <w:t xml:space="preserve">  </w:t>
      </w:r>
    </w:p>
    <w:p w14:paraId="192A802A" w14:textId="215ACCF6" w:rsidR="004F3072" w:rsidRDefault="004F3072" w:rsidP="00C74E1A">
      <w:pPr>
        <w:spacing w:before="120" w:line="240" w:lineRule="auto"/>
        <w:ind w:right="886"/>
        <w:jc w:val="both"/>
        <w:rPr>
          <w:b/>
        </w:rPr>
      </w:pPr>
      <w:r>
        <w:tab/>
      </w:r>
      <w:r w:rsidR="00EC2379">
        <w:rPr>
          <w:b/>
        </w:rPr>
        <w:t>III</w:t>
      </w:r>
      <w:r w:rsidRPr="00171643">
        <w:rPr>
          <w:b/>
        </w:rPr>
        <w:t xml:space="preserve">. QUY TRÌNH THỰC HIỆN VIỆC </w:t>
      </w:r>
      <w:r w:rsidR="00C74E1A">
        <w:rPr>
          <w:b/>
        </w:rPr>
        <w:t xml:space="preserve">TỰ </w:t>
      </w:r>
      <w:r w:rsidRPr="00171643">
        <w:rPr>
          <w:b/>
        </w:rPr>
        <w:t xml:space="preserve">ĐÁNH GIÁ, </w:t>
      </w:r>
      <w:r w:rsidR="00C74E1A">
        <w:rPr>
          <w:b/>
        </w:rPr>
        <w:t>CÔNG NHẬN</w:t>
      </w:r>
      <w:r w:rsidRPr="00171643">
        <w:rPr>
          <w:b/>
        </w:rPr>
        <w:t xml:space="preserve"> ĐƠN VỊ HỌC TẬP </w:t>
      </w:r>
    </w:p>
    <w:p w14:paraId="3375B28A" w14:textId="54D969A9" w:rsidR="004D3278" w:rsidRPr="00171643" w:rsidRDefault="004D3278" w:rsidP="00C74E1A">
      <w:pPr>
        <w:spacing w:before="120" w:line="240" w:lineRule="auto"/>
        <w:ind w:right="886"/>
        <w:jc w:val="both"/>
        <w:rPr>
          <w:b/>
        </w:rPr>
      </w:pPr>
      <w:r>
        <w:rPr>
          <w:b/>
        </w:rPr>
        <w:tab/>
      </w:r>
      <w:r>
        <w:t xml:space="preserve">Đánh giá các chỉ tiêu, tiêu chí theo Điều 6, Điều 7 của Thông tư số 24/2023/TT-BGDĐT. </w:t>
      </w:r>
    </w:p>
    <w:p w14:paraId="0E83815C" w14:textId="6058E3EA" w:rsidR="004F3072" w:rsidRPr="00171643" w:rsidRDefault="004F3072" w:rsidP="004F3072">
      <w:pPr>
        <w:spacing w:before="120" w:line="240" w:lineRule="auto"/>
        <w:ind w:right="425"/>
        <w:rPr>
          <w:b/>
        </w:rPr>
      </w:pPr>
      <w:r>
        <w:tab/>
      </w:r>
      <w:r w:rsidRPr="00171643">
        <w:rPr>
          <w:b/>
        </w:rPr>
        <w:t xml:space="preserve">1. </w:t>
      </w:r>
      <w:r w:rsidR="005F053F">
        <w:rPr>
          <w:b/>
        </w:rPr>
        <w:t>Tự đánh giá</w:t>
      </w:r>
    </w:p>
    <w:p w14:paraId="6D4F1FA7" w14:textId="16985AB0" w:rsidR="005F053F" w:rsidRDefault="004F3072" w:rsidP="005F053F">
      <w:pPr>
        <w:spacing w:before="120" w:line="240" w:lineRule="auto"/>
        <w:ind w:right="744"/>
        <w:jc w:val="both"/>
      </w:pPr>
      <w:r>
        <w:tab/>
      </w:r>
      <w:r w:rsidR="004B4909">
        <w:t>Nhà trường</w:t>
      </w:r>
      <w:r w:rsidR="00F029C9">
        <w:t xml:space="preserve"> tổ chức triển khai việc tự đánh giá theo các bước:</w:t>
      </w:r>
    </w:p>
    <w:p w14:paraId="4BA358F6" w14:textId="58ED8BB6" w:rsidR="00F029C9" w:rsidRDefault="00F029C9" w:rsidP="005F053F">
      <w:pPr>
        <w:spacing w:before="120" w:line="240" w:lineRule="auto"/>
        <w:ind w:right="744"/>
        <w:jc w:val="both"/>
      </w:pPr>
      <w:r>
        <w:tab/>
        <w:t>1.1. Bước 1: Hiệu trưởng thành lập tổ tự đánh giá, tổ trưởng là lãnh đạo đơn vị, thư ký là bộ phận tham mưu trực tiếp, các thành viên là trưởng các tổ chuyên môn, các bộ phận có liên quan và đoàn thể.</w:t>
      </w:r>
    </w:p>
    <w:p w14:paraId="05162E4D" w14:textId="25C4721E" w:rsidR="00D22C92" w:rsidRDefault="00F029C9" w:rsidP="005F053F">
      <w:pPr>
        <w:spacing w:before="120" w:line="240" w:lineRule="auto"/>
        <w:ind w:right="744"/>
        <w:jc w:val="both"/>
      </w:pPr>
      <w:r>
        <w:tab/>
        <w:t xml:space="preserve">1.2. Bước 2: </w:t>
      </w:r>
      <w:r w:rsidR="00D22C92">
        <w:t xml:space="preserve">Triển khai công tác tự đánh giá: Hiệu trưởng tổ chức triển khai Quyết định thành lập tổ tự đánh giá, tổ chức cho các thành viên trong tổ nghiên cứu </w:t>
      </w:r>
      <w:r w:rsidR="00D22C92">
        <w:lastRenderedPageBreak/>
        <w:t xml:space="preserve">nội dung Thông tư số 24/2023/TT-BGDĐT, </w:t>
      </w:r>
      <w:r w:rsidR="00465F1C">
        <w:t xml:space="preserve">hướng dẫn công việc tự đánh giá của tổ, </w:t>
      </w:r>
      <w:r w:rsidR="00D22C92">
        <w:t>phân công nhiệm vụ cụ thể cho các thành viên,</w:t>
      </w:r>
      <w:r w:rsidR="00465F1C">
        <w:t xml:space="preserve"> mỗi thành viên phụ trách tự đánh giá từ 01 đến 02 chỉ tiêu trong các tiêu chí</w:t>
      </w:r>
      <w:r w:rsidR="00D22C92">
        <w:t>.</w:t>
      </w:r>
    </w:p>
    <w:p w14:paraId="056035F1" w14:textId="673B7F85" w:rsidR="00D22C92" w:rsidRDefault="00D22C92" w:rsidP="005F053F">
      <w:pPr>
        <w:spacing w:before="120" w:line="240" w:lineRule="auto"/>
        <w:ind w:right="744"/>
        <w:jc w:val="both"/>
      </w:pPr>
      <w:r>
        <w:tab/>
        <w:t>1.3. Bước 3: Thực hiện công việc tự đánh giá:</w:t>
      </w:r>
    </w:p>
    <w:p w14:paraId="49DB67DF" w14:textId="0CF4982C" w:rsidR="00D22C92" w:rsidRPr="00E66C72" w:rsidRDefault="00D22C92" w:rsidP="005F053F">
      <w:pPr>
        <w:spacing w:before="120" w:line="240" w:lineRule="auto"/>
        <w:ind w:right="744"/>
        <w:jc w:val="both"/>
      </w:pPr>
      <w:r>
        <w:tab/>
        <w:t>- Cách thức đánh giá các chỉ tiêu: Thu thập minh chứng, xác định nội hàm của từng chỉ tiêu của tiêu chí để mô tả đúng hoạt động của đơn vị phù hợp với nội hàm của chỉ tiêu, tiêu chí; nêu được ưu điểm, tồn tại, hạn chế đối với từng chỉ tiêu; cập nhật, lưu trữ minh chứng của từng chỉ tiêu</w:t>
      </w:r>
      <w:r w:rsidR="00005006">
        <w:t xml:space="preserve"> </w:t>
      </w:r>
      <w:r>
        <w:t>để chứng minh cho việc mô tả là đúng. Đối chiếu với quy định tại Thông tư số 24/2023/TT-BGDĐT để xác mịnh mức độ của các chỉ tiêu (không đạt, đạt mức độ 1, đạt mức độ 2).</w:t>
      </w:r>
      <w:r w:rsidR="00E66C72">
        <w:t xml:space="preserve"> Xem phụ lục 1-</w:t>
      </w:r>
      <w:r w:rsidR="00E66C72" w:rsidRPr="00E66C72">
        <w:rPr>
          <w:rFonts w:eastAsiaTheme="majorEastAsia" w:cs="Times New Roman"/>
          <w:color w:val="000000" w:themeColor="text1"/>
          <w:kern w:val="0"/>
          <w:lang w:val="vi-VN"/>
          <w14:ligatures w14:val="none"/>
        </w:rPr>
        <w:t>Bảng gợi ý minh chứng đánh giá, công nhận đơn vị học tập cấp huyện đối với đơn vị là các cơ sở giáo dục</w:t>
      </w:r>
      <w:r w:rsidR="00E66C72">
        <w:rPr>
          <w:rFonts w:eastAsiaTheme="majorEastAsia" w:cs="Times New Roman"/>
          <w:color w:val="000000" w:themeColor="text1"/>
          <w:kern w:val="0"/>
          <w14:ligatures w14:val="none"/>
        </w:rPr>
        <w:t xml:space="preserve"> để đối chiếu với minh chứng hiện có, từ đó đánh giá </w:t>
      </w:r>
      <w:r w:rsidR="00E66C72">
        <w:t>mức độ của các chỉ tiêu (không đạt, đạt mức độ 1, đạt mức độ 2).</w:t>
      </w:r>
      <w:r w:rsidR="00005006">
        <w:t xml:space="preserve"> Hoàn thành Phiếu đánh giá chỉ tiêu (Mẫu 1).</w:t>
      </w:r>
    </w:p>
    <w:p w14:paraId="49752F59" w14:textId="1B97DEC1" w:rsidR="00005006" w:rsidRPr="00005006" w:rsidRDefault="00E66C72" w:rsidP="00005006">
      <w:pPr>
        <w:keepNext/>
        <w:keepLines/>
        <w:spacing w:before="120"/>
        <w:ind w:right="744"/>
        <w:jc w:val="both"/>
        <w:outlineLvl w:val="2"/>
        <w:rPr>
          <w:rFonts w:eastAsia="Arial" w:cstheme="majorBidi"/>
          <w:b/>
          <w:color w:val="000000" w:themeColor="text1"/>
          <w:kern w:val="0"/>
          <w14:ligatures w14:val="none"/>
        </w:rPr>
      </w:pPr>
      <w:r>
        <w:tab/>
        <w:t>- Cách thức đánh giá các tiêu chí: Tổng hợp các chỉ</w:t>
      </w:r>
      <w:r w:rsidR="00005006">
        <w:t xml:space="preserve"> tiêu</w:t>
      </w:r>
      <w:r>
        <w:t xml:space="preserve"> tự đánh giá</w:t>
      </w:r>
      <w:r w:rsidR="00005006">
        <w:t xml:space="preserve"> để </w:t>
      </w:r>
      <w:r>
        <w:t xml:space="preserve">xếp loại tiêu chí: Không đạt, đạt mức độ 1, đạt mức độ 2. Tiêu chí chỉ đạt khi tất cả các chỉ tiêu của tiêu chí đều đạt. </w:t>
      </w:r>
      <w:r w:rsidR="00005006">
        <w:t xml:space="preserve">Hoàn thành Phiếu </w:t>
      </w:r>
      <w:r w:rsidR="00005006" w:rsidRPr="00005006">
        <w:rPr>
          <w:rFonts w:eastAsia="Arial" w:cstheme="majorBidi"/>
          <w:color w:val="000000" w:themeColor="text1"/>
          <w:kern w:val="0"/>
          <w:lang w:val="vi-VN"/>
          <w14:ligatures w14:val="none"/>
        </w:rPr>
        <w:t>tổng hợp</w:t>
      </w:r>
      <w:r w:rsidR="00005006" w:rsidRPr="0061422D">
        <w:rPr>
          <w:rFonts w:eastAsia="Arial" w:cstheme="majorBidi"/>
          <w:b/>
          <w:color w:val="000000" w:themeColor="text1"/>
          <w:kern w:val="0"/>
          <w:lang w:val="vi-VN"/>
          <w14:ligatures w14:val="none"/>
        </w:rPr>
        <w:t xml:space="preserve">, </w:t>
      </w:r>
      <w:r w:rsidR="00005006" w:rsidRPr="00005006">
        <w:rPr>
          <w:rFonts w:eastAsia="Arial" w:cstheme="majorBidi"/>
          <w:color w:val="000000" w:themeColor="text1"/>
          <w:kern w:val="0"/>
          <w:lang w:val="vi-VN"/>
          <w14:ligatures w14:val="none"/>
        </w:rPr>
        <w:t>đánh giá xếp loại chỉ tiêu, tiêu chí</w:t>
      </w:r>
      <w:r w:rsidR="00005006">
        <w:rPr>
          <w:rFonts w:eastAsia="Arial" w:cstheme="majorBidi"/>
          <w:color w:val="000000" w:themeColor="text1"/>
          <w:kern w:val="0"/>
          <w14:ligatures w14:val="none"/>
        </w:rPr>
        <w:t xml:space="preserve"> (Mẫu 2).</w:t>
      </w:r>
    </w:p>
    <w:p w14:paraId="702361B0" w14:textId="0B5CA8A6" w:rsidR="00D22C92" w:rsidRPr="00005006" w:rsidRDefault="00005006" w:rsidP="005F053F">
      <w:pPr>
        <w:spacing w:before="120" w:line="240" w:lineRule="auto"/>
        <w:ind w:right="744"/>
        <w:jc w:val="both"/>
        <w:rPr>
          <w:b/>
        </w:rPr>
      </w:pPr>
      <w:r>
        <w:tab/>
      </w:r>
      <w:r w:rsidRPr="00005006">
        <w:rPr>
          <w:b/>
        </w:rPr>
        <w:t>2. Báo cáo tự đánh giá, đề nghị công nhận “Đơn vị học tập”</w:t>
      </w:r>
    </w:p>
    <w:p w14:paraId="7CBEA452" w14:textId="5E16E582" w:rsidR="00005006" w:rsidRDefault="00005006" w:rsidP="005F053F">
      <w:pPr>
        <w:spacing w:before="120" w:line="240" w:lineRule="auto"/>
        <w:ind w:right="744"/>
        <w:jc w:val="both"/>
      </w:pPr>
      <w:r>
        <w:rPr>
          <w:b/>
        </w:rPr>
        <w:tab/>
      </w:r>
      <w:r w:rsidRPr="00005006">
        <w:t>- Trên cơ sở kết quả tự đánh giá</w:t>
      </w:r>
      <w:r>
        <w:t xml:space="preserve"> các chỉ tiêu, tiêu chí, tổ đánh giá xây dựng báo cáo tự đánh giá (Mẫu 8). Thông tin, số liệu báo cáo tự đánh giá được tính từ ngày 01/01 đến ngày 31/12 của năm đánh giá.</w:t>
      </w:r>
      <w:r w:rsidR="003505AA">
        <w:t xml:space="preserve"> Hoàn thành báo cáo tự đánh giá trước ngày 31/12 của năm đánh giá.</w:t>
      </w:r>
    </w:p>
    <w:p w14:paraId="0750E622" w14:textId="4F346851" w:rsidR="00F92E31" w:rsidRDefault="00F92E31" w:rsidP="005F053F">
      <w:pPr>
        <w:spacing w:before="120" w:line="240" w:lineRule="auto"/>
        <w:ind w:right="744"/>
        <w:jc w:val="both"/>
      </w:pPr>
      <w:r>
        <w:tab/>
        <w:t>- Căn cứ kết quả tự đánh giá, Hiệu trưởng gửi báo cáo hoặc làm Tờ trình đề nghị công nhận “Đơn vị học tập” như sau:</w:t>
      </w:r>
    </w:p>
    <w:p w14:paraId="2892C4F8" w14:textId="637E6EDF" w:rsidR="00F92E31" w:rsidRDefault="00F92E31" w:rsidP="005F053F">
      <w:pPr>
        <w:spacing w:before="120" w:line="240" w:lineRule="auto"/>
        <w:ind w:right="744"/>
        <w:jc w:val="both"/>
      </w:pPr>
      <w:r>
        <w:tab/>
        <w:t xml:space="preserve">+ </w:t>
      </w:r>
      <w:r w:rsidR="003505AA">
        <w:t>Nếu tự đánh giá không đạt, gửi báo cáo tự đánh giá cho Phòng Giáo dục và Đào tạo.</w:t>
      </w:r>
    </w:p>
    <w:p w14:paraId="047056E1" w14:textId="23D2C52C" w:rsidR="003505AA" w:rsidRDefault="003505AA" w:rsidP="005F053F">
      <w:pPr>
        <w:spacing w:before="120" w:line="240" w:lineRule="auto"/>
        <w:ind w:right="744"/>
        <w:jc w:val="both"/>
      </w:pPr>
      <w:r>
        <w:tab/>
        <w:t>+ Nếu tự đánh giá đạt, gửi hồ sơ đề nghị công nhận “Đơn vị học tập” cho Phòng Giáo dục và Đào tạo, bao gồm:</w:t>
      </w:r>
    </w:p>
    <w:p w14:paraId="67E2EFDD" w14:textId="6E0906C9" w:rsidR="003505AA" w:rsidRPr="00005006" w:rsidRDefault="003505AA" w:rsidP="005F053F">
      <w:pPr>
        <w:spacing w:before="120" w:line="240" w:lineRule="auto"/>
        <w:ind w:right="744"/>
        <w:jc w:val="both"/>
      </w:pPr>
      <w:r>
        <w:tab/>
        <w:t>1. Tờ trình đề nghị đánh giá, công nhận “Đơn vị học tập” cấp huyện;</w:t>
      </w:r>
    </w:p>
    <w:p w14:paraId="3EA73A3B" w14:textId="77777777" w:rsidR="003505AA" w:rsidRPr="00005006" w:rsidRDefault="003505AA" w:rsidP="003505AA">
      <w:pPr>
        <w:spacing w:before="120" w:line="240" w:lineRule="auto"/>
        <w:ind w:right="744"/>
        <w:jc w:val="both"/>
      </w:pPr>
      <w:r>
        <w:tab/>
        <w:t>2. Báo cáo tự đánh giá, công nhận “Đơn vị học tập” cấp huyện;</w:t>
      </w:r>
    </w:p>
    <w:p w14:paraId="67193CF7" w14:textId="6C9F41B2" w:rsidR="005F053F" w:rsidRDefault="003505AA" w:rsidP="005F053F">
      <w:pPr>
        <w:spacing w:before="120" w:line="240" w:lineRule="auto"/>
        <w:ind w:right="744"/>
        <w:jc w:val="both"/>
      </w:pPr>
      <w:r>
        <w:tab/>
        <w:t>3. Bảng tổng hợp kết quả tự đánh giá các tiêu ch</w:t>
      </w:r>
      <w:r w:rsidR="00C6485F">
        <w:t>í, chỉ tiêu.</w:t>
      </w:r>
    </w:p>
    <w:p w14:paraId="34A82993" w14:textId="50007A1F" w:rsidR="00C6485F" w:rsidRDefault="00C6485F" w:rsidP="005F053F">
      <w:pPr>
        <w:spacing w:before="120" w:line="240" w:lineRule="auto"/>
        <w:ind w:right="744"/>
        <w:jc w:val="both"/>
      </w:pPr>
      <w:r>
        <w:tab/>
        <w:t>Hồ sơ gửi Phòng Giáo dục và Đào tạo trước ngày 15/01 của năm liền kề năm đánh giá.</w:t>
      </w:r>
    </w:p>
    <w:p w14:paraId="3D59CA48" w14:textId="4680CD76" w:rsidR="00466916" w:rsidRDefault="00466916" w:rsidP="005F053F">
      <w:pPr>
        <w:spacing w:before="120" w:line="240" w:lineRule="auto"/>
        <w:ind w:right="744"/>
        <w:jc w:val="both"/>
        <w:rPr>
          <w:b/>
        </w:rPr>
      </w:pPr>
      <w:r>
        <w:tab/>
      </w:r>
      <w:r w:rsidRPr="00466916">
        <w:rPr>
          <w:b/>
        </w:rPr>
        <w:t>3. Hồ sơ lưu tại đơn vị</w:t>
      </w:r>
    </w:p>
    <w:p w14:paraId="56570514" w14:textId="25D0953F" w:rsidR="00466916" w:rsidRDefault="00466916" w:rsidP="005F053F">
      <w:pPr>
        <w:spacing w:before="120" w:line="240" w:lineRule="auto"/>
        <w:ind w:right="744"/>
        <w:jc w:val="both"/>
      </w:pPr>
      <w:r>
        <w:rPr>
          <w:b/>
        </w:rPr>
        <w:tab/>
      </w:r>
      <w:r w:rsidRPr="00466916">
        <w:t>Cán bộ, giáo viên được phân công phụ trách</w:t>
      </w:r>
      <w:r>
        <w:t xml:space="preserve"> xây dựng “Đơn vị học tập” lưu giử hồ sơ tự đánh giá</w:t>
      </w:r>
      <w:r w:rsidR="0023524E">
        <w:t xml:space="preserve"> của đơn vị, bao gồm:</w:t>
      </w:r>
    </w:p>
    <w:p w14:paraId="1B87325C" w14:textId="6F5C0278" w:rsidR="00947D17" w:rsidRDefault="0023524E" w:rsidP="005F053F">
      <w:pPr>
        <w:spacing w:before="120" w:line="240" w:lineRule="auto"/>
        <w:ind w:right="744"/>
        <w:jc w:val="both"/>
      </w:pPr>
      <w:r>
        <w:tab/>
      </w:r>
      <w:r w:rsidR="00891375">
        <w:t>1.</w:t>
      </w:r>
      <w:r w:rsidR="00947D17">
        <w:t xml:space="preserve"> Các văn bản chỉ đạo, hướng dẫn của các cấp về đánh giá, công nhận “Đơn vị học tập”;</w:t>
      </w:r>
    </w:p>
    <w:p w14:paraId="7133BACF" w14:textId="2DDFA6BF" w:rsidR="00E706AC" w:rsidRDefault="00E706AC" w:rsidP="00E706AC">
      <w:pPr>
        <w:spacing w:before="120" w:line="240" w:lineRule="auto"/>
        <w:ind w:right="744"/>
        <w:jc w:val="both"/>
      </w:pPr>
      <w:r>
        <w:tab/>
      </w:r>
      <w:r w:rsidR="00891375">
        <w:t>2.</w:t>
      </w:r>
      <w:r>
        <w:t xml:space="preserve"> Kế hoạch tự đánh giá của đơn vị;</w:t>
      </w:r>
    </w:p>
    <w:p w14:paraId="4DFA49A2" w14:textId="03002DC9" w:rsidR="0023524E" w:rsidRDefault="00947D17" w:rsidP="005F053F">
      <w:pPr>
        <w:spacing w:before="120" w:line="240" w:lineRule="auto"/>
        <w:ind w:right="744"/>
        <w:jc w:val="both"/>
      </w:pPr>
      <w:r>
        <w:lastRenderedPageBreak/>
        <w:tab/>
      </w:r>
      <w:r w:rsidR="00891375">
        <w:t>3.</w:t>
      </w:r>
      <w:r w:rsidR="0023524E">
        <w:t xml:space="preserve"> </w:t>
      </w:r>
      <w:r>
        <w:t>Quyết định thành lập tổ tự đánh giá của đơn vị</w:t>
      </w:r>
      <w:r w:rsidR="00E706AC">
        <w:t>, Bảng phân công nhiệm vụ cho các thành viên</w:t>
      </w:r>
      <w:r>
        <w:t>;</w:t>
      </w:r>
    </w:p>
    <w:p w14:paraId="3BFA442B" w14:textId="19247601" w:rsidR="00947D17" w:rsidRPr="00466916" w:rsidRDefault="00947D17" w:rsidP="005F053F">
      <w:pPr>
        <w:spacing w:before="120" w:line="240" w:lineRule="auto"/>
        <w:ind w:right="744"/>
        <w:jc w:val="both"/>
      </w:pPr>
      <w:r>
        <w:tab/>
      </w:r>
      <w:r w:rsidR="00891375">
        <w:t>4. Tất cả các phiếu đánh giá chỉ tiêu (Mẫu 1) kèm theo minh chứng của từng chỉ tiêu;</w:t>
      </w:r>
      <w:r>
        <w:tab/>
      </w:r>
    </w:p>
    <w:p w14:paraId="2CDB63E4" w14:textId="645F2825" w:rsidR="00466916" w:rsidRDefault="00891375" w:rsidP="005F053F">
      <w:pPr>
        <w:spacing w:before="120" w:line="240" w:lineRule="auto"/>
        <w:ind w:right="744"/>
        <w:jc w:val="both"/>
      </w:pPr>
      <w:r>
        <w:tab/>
        <w:t>5. Phiếu tổng hợp kết quả tự đánh giá các tiêu chí, chỉ tiêu (Mẫu 2);</w:t>
      </w:r>
    </w:p>
    <w:p w14:paraId="44252B7C" w14:textId="77777777" w:rsidR="00891375" w:rsidRPr="00005006" w:rsidRDefault="00891375" w:rsidP="00891375">
      <w:pPr>
        <w:spacing w:before="120" w:line="240" w:lineRule="auto"/>
        <w:ind w:right="744"/>
        <w:jc w:val="both"/>
      </w:pPr>
      <w:r>
        <w:tab/>
        <w:t>6. Báo cáo tự đánh giá, công nhận “Đơn vị học tập” cấp huyện;</w:t>
      </w:r>
    </w:p>
    <w:p w14:paraId="3193F899" w14:textId="12E1ED4E" w:rsidR="00891375" w:rsidRPr="00466916" w:rsidRDefault="00891375" w:rsidP="005F053F">
      <w:pPr>
        <w:spacing w:before="120" w:line="240" w:lineRule="auto"/>
        <w:ind w:right="744"/>
        <w:jc w:val="both"/>
      </w:pPr>
      <w:r>
        <w:tab/>
        <w:t>7. Tờ trình đề nghị đánh giá, công nhận “Đơn vị học tập” cấp huyện;</w:t>
      </w:r>
    </w:p>
    <w:p w14:paraId="5CE840C0" w14:textId="0DA20FE8" w:rsidR="004F3072" w:rsidRPr="00891375" w:rsidRDefault="00891375" w:rsidP="005F053F">
      <w:pPr>
        <w:spacing w:before="120" w:line="240" w:lineRule="auto"/>
        <w:ind w:right="744"/>
        <w:jc w:val="both"/>
        <w:rPr>
          <w:b/>
        </w:rPr>
      </w:pPr>
      <w:r>
        <w:tab/>
      </w:r>
      <w:r w:rsidRPr="00891375">
        <w:rPr>
          <w:b/>
        </w:rPr>
        <w:t xml:space="preserve">III. </w:t>
      </w:r>
      <w:r w:rsidR="004F3072" w:rsidRPr="00891375">
        <w:rPr>
          <w:b/>
        </w:rPr>
        <w:t>TỔ CHỨC THỰC HIỆN</w:t>
      </w:r>
    </w:p>
    <w:p w14:paraId="5508FF0F" w14:textId="1F31B773" w:rsidR="004F3072" w:rsidRPr="005F29B5" w:rsidRDefault="00891375" w:rsidP="005F29B5">
      <w:pPr>
        <w:spacing w:before="120" w:line="240" w:lineRule="auto"/>
        <w:ind w:right="744"/>
        <w:jc w:val="both"/>
        <w:rPr>
          <w:b/>
        </w:rPr>
      </w:pPr>
      <w:r>
        <w:tab/>
      </w:r>
      <w:r w:rsidRPr="005F29B5">
        <w:rPr>
          <w:b/>
        </w:rPr>
        <w:t>1. Lãnh đạo đơn vị</w:t>
      </w:r>
    </w:p>
    <w:p w14:paraId="552DBF36" w14:textId="618369E0" w:rsidR="004F3072" w:rsidRPr="00F6738C" w:rsidRDefault="00332402" w:rsidP="005F29B5">
      <w:pPr>
        <w:spacing w:before="120" w:line="240" w:lineRule="auto"/>
        <w:ind w:right="744"/>
        <w:jc w:val="both"/>
      </w:pPr>
      <w:r>
        <w:tab/>
        <w:t xml:space="preserve">- </w:t>
      </w:r>
      <w:r w:rsidR="004F3072" w:rsidRPr="00F6738C">
        <w:t>Triển khai Thông tư số 24/2024/TT-BGDĐT ngày 11/12/2023 của Bộ Giáo dục và Đào tạ</w:t>
      </w:r>
      <w:r>
        <w:t>o</w:t>
      </w:r>
      <w:r w:rsidR="004F3072" w:rsidRPr="00F6738C">
        <w:t xml:space="preserve"> quy định về đánh giá, xếp loại đơn vị học tập và các </w:t>
      </w:r>
      <w:r>
        <w:t>văn bản, hướng dẫn</w:t>
      </w:r>
      <w:r w:rsidR="004F3072" w:rsidRPr="00F6738C">
        <w:t xml:space="preserve"> của các cấp quản lý về xây dựng đơn vị học tập.</w:t>
      </w:r>
    </w:p>
    <w:p w14:paraId="570D4F83" w14:textId="7746C324" w:rsidR="004F3072" w:rsidRPr="00F6738C" w:rsidRDefault="00332402" w:rsidP="005F29B5">
      <w:pPr>
        <w:spacing w:before="120" w:line="240" w:lineRule="auto"/>
        <w:ind w:right="744"/>
        <w:jc w:val="both"/>
      </w:pPr>
      <w:r>
        <w:tab/>
        <w:t xml:space="preserve">- </w:t>
      </w:r>
      <w:r w:rsidR="004F3072" w:rsidRPr="00F6738C">
        <w:t xml:space="preserve">Xây dựng Kế hoạch </w:t>
      </w:r>
      <w:r>
        <w:t xml:space="preserve">và tổ chức </w:t>
      </w:r>
      <w:r w:rsidR="004F3072" w:rsidRPr="00F6738C">
        <w:t xml:space="preserve">thực hiện việc </w:t>
      </w:r>
      <w:r w:rsidR="006E0E64" w:rsidRPr="00F6738C">
        <w:t xml:space="preserve">tự đánh giá, xếp loại theo các </w:t>
      </w:r>
      <w:r w:rsidR="006E0E64">
        <w:t xml:space="preserve">chỉ tiêu, </w:t>
      </w:r>
      <w:r w:rsidR="006E0E64" w:rsidRPr="00F6738C">
        <w:t xml:space="preserve">tiêu chí </w:t>
      </w:r>
      <w:r w:rsidR="006E0E64">
        <w:t>quy định.</w:t>
      </w:r>
    </w:p>
    <w:p w14:paraId="6A493A14" w14:textId="00D0B835" w:rsidR="006E0E64" w:rsidRPr="00F6738C" w:rsidRDefault="00332402" w:rsidP="005F29B5">
      <w:pPr>
        <w:spacing w:before="120" w:line="240" w:lineRule="auto"/>
        <w:ind w:right="744"/>
        <w:jc w:val="both"/>
      </w:pPr>
      <w:r>
        <w:tab/>
        <w:t xml:space="preserve">- </w:t>
      </w:r>
      <w:r w:rsidR="006E0E64" w:rsidRPr="00F6738C">
        <w:t xml:space="preserve">Nộp hồ sơ tự đánh giá về Phòng </w:t>
      </w:r>
      <w:r w:rsidR="006E0E64">
        <w:t>Giáo dục và Đào tạo</w:t>
      </w:r>
      <w:r w:rsidR="006E0E64" w:rsidRPr="00F6738C">
        <w:t xml:space="preserve"> đúng theo yêu cầu.</w:t>
      </w:r>
    </w:p>
    <w:p w14:paraId="1AD9CEDE" w14:textId="0DF36B51" w:rsidR="004F3072" w:rsidRPr="005F29B5" w:rsidRDefault="006E0E64" w:rsidP="005F29B5">
      <w:pPr>
        <w:spacing w:before="120" w:line="240" w:lineRule="auto"/>
        <w:ind w:right="744"/>
        <w:jc w:val="both"/>
        <w:rPr>
          <w:b/>
        </w:rPr>
      </w:pPr>
      <w:r>
        <w:tab/>
      </w:r>
      <w:r w:rsidRPr="005F29B5">
        <w:rPr>
          <w:b/>
        </w:rPr>
        <w:t xml:space="preserve">2. </w:t>
      </w:r>
      <w:r w:rsidR="004F3072" w:rsidRPr="005F29B5">
        <w:rPr>
          <w:b/>
        </w:rPr>
        <w:t>Thành viên trong nhà trường</w:t>
      </w:r>
    </w:p>
    <w:p w14:paraId="7E015178" w14:textId="039B8DC7" w:rsidR="006E0E64" w:rsidRPr="00F6738C" w:rsidRDefault="006E0E64" w:rsidP="005F29B5">
      <w:pPr>
        <w:spacing w:before="120" w:line="240" w:lineRule="auto"/>
        <w:ind w:right="744"/>
        <w:jc w:val="both"/>
      </w:pPr>
      <w:r>
        <w:tab/>
        <w:t xml:space="preserve">- </w:t>
      </w:r>
      <w:r w:rsidR="004F3072" w:rsidRPr="00F6738C">
        <w:t>Xây dựng Kế hoạch học tập thường xuyên củ</w:t>
      </w:r>
      <w:r>
        <w:t>a cá nhân; l</w:t>
      </w:r>
      <w:r w:rsidRPr="00F6738C">
        <w:t>ưu giữ các minh chứng việc học tập thường xuyên.</w:t>
      </w:r>
    </w:p>
    <w:p w14:paraId="30E1D17F" w14:textId="3BAB897E" w:rsidR="004F3072" w:rsidRPr="00F6738C" w:rsidRDefault="006E0E64" w:rsidP="005F29B5">
      <w:pPr>
        <w:spacing w:before="120" w:line="240" w:lineRule="auto"/>
        <w:ind w:right="744"/>
        <w:jc w:val="both"/>
      </w:pPr>
      <w:r>
        <w:tab/>
        <w:t xml:space="preserve">- </w:t>
      </w:r>
      <w:r w:rsidR="005F29B5">
        <w:t>Phối hợp với Tổ tự đánh giá để thực hiện công tác tự đánh giá khi có yêu cầu.</w:t>
      </w:r>
    </w:p>
    <w:p w14:paraId="60E2526D" w14:textId="0EAF1E5D" w:rsidR="004F3072" w:rsidRPr="00F6738C" w:rsidRDefault="005F29B5" w:rsidP="005F29B5">
      <w:pPr>
        <w:spacing w:before="120" w:line="240" w:lineRule="auto"/>
        <w:ind w:right="744"/>
        <w:jc w:val="both"/>
      </w:pPr>
      <w:r>
        <w:tab/>
      </w:r>
      <w:r w:rsidR="004F3072" w:rsidRPr="00F6738C">
        <w:t xml:space="preserve">Trên đây là Kế hoạch tổ chức thực hiện </w:t>
      </w:r>
      <w:r>
        <w:t>công tác tự đánh giá “Đơn vị học tập”;</w:t>
      </w:r>
      <w:r w:rsidR="004F3072" w:rsidRPr="00F6738C">
        <w:t xml:space="preserve"> </w:t>
      </w:r>
      <w:r>
        <w:t>t</w:t>
      </w:r>
      <w:r w:rsidR="004F3072" w:rsidRPr="00F6738C">
        <w:t>rong quá trình thực hiện kế hoạch, nếu có vướng mắc xin  liên hệ với Ban giám hiệu nhà trường để được</w:t>
      </w:r>
      <w:r>
        <w:t xml:space="preserve"> hỗ trợ./.</w:t>
      </w:r>
    </w:p>
    <w:p w14:paraId="65810B6B" w14:textId="10F64DB2" w:rsidR="004F3072" w:rsidRDefault="004F3072" w:rsidP="004F3072">
      <w:pPr>
        <w:pStyle w:val="BodyText"/>
        <w:spacing w:before="191" w:after="1"/>
        <w:ind w:left="0" w:firstLine="0"/>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3667"/>
        <w:gridCol w:w="3958"/>
      </w:tblGrid>
      <w:tr w:rsidR="004F3072" w14:paraId="6334157C" w14:textId="77777777" w:rsidTr="005375D1">
        <w:trPr>
          <w:trHeight w:val="1921"/>
        </w:trPr>
        <w:tc>
          <w:tcPr>
            <w:tcW w:w="3667" w:type="dxa"/>
          </w:tcPr>
          <w:p w14:paraId="229FF053" w14:textId="77777777" w:rsidR="004F3072" w:rsidRDefault="004F3072" w:rsidP="005375D1">
            <w:pPr>
              <w:pStyle w:val="TableParagraph"/>
              <w:spacing w:line="264" w:lineRule="exact"/>
              <w:ind w:left="50"/>
              <w:rPr>
                <w:b/>
                <w:i/>
                <w:sz w:val="24"/>
              </w:rPr>
            </w:pPr>
            <w:r>
              <w:rPr>
                <w:b/>
                <w:i/>
                <w:sz w:val="24"/>
              </w:rPr>
              <w:t xml:space="preserve">Nơi </w:t>
            </w:r>
            <w:r>
              <w:rPr>
                <w:b/>
                <w:i/>
                <w:spacing w:val="-2"/>
                <w:sz w:val="24"/>
              </w:rPr>
              <w:t>nhận:</w:t>
            </w:r>
          </w:p>
          <w:p w14:paraId="1A9AC4A0" w14:textId="77777777" w:rsidR="005F29B5" w:rsidRDefault="005F29B5" w:rsidP="005F29B5">
            <w:pPr>
              <w:pStyle w:val="TableParagraph"/>
              <w:numPr>
                <w:ilvl w:val="0"/>
                <w:numId w:val="1"/>
              </w:numPr>
              <w:tabs>
                <w:tab w:val="left" w:pos="174"/>
              </w:tabs>
              <w:spacing w:line="252" w:lineRule="exact"/>
              <w:ind w:left="174" w:hanging="124"/>
            </w:pPr>
            <w:r>
              <w:t>Phòng</w:t>
            </w:r>
            <w:r>
              <w:rPr>
                <w:spacing w:val="-2"/>
              </w:rPr>
              <w:t xml:space="preserve"> GD(b/c);</w:t>
            </w:r>
          </w:p>
          <w:p w14:paraId="71F9D0E3" w14:textId="77777777" w:rsidR="005F29B5" w:rsidRDefault="005F29B5" w:rsidP="005F29B5">
            <w:pPr>
              <w:pStyle w:val="TableParagraph"/>
              <w:numPr>
                <w:ilvl w:val="0"/>
                <w:numId w:val="1"/>
              </w:numPr>
              <w:tabs>
                <w:tab w:val="left" w:pos="174"/>
              </w:tabs>
              <w:spacing w:line="252" w:lineRule="exact"/>
              <w:ind w:left="174" w:hanging="124"/>
            </w:pPr>
            <w:r>
              <w:t>Website</w:t>
            </w:r>
            <w:r>
              <w:rPr>
                <w:spacing w:val="-1"/>
              </w:rPr>
              <w:t xml:space="preserve"> </w:t>
            </w:r>
            <w:r>
              <w:t>nhà</w:t>
            </w:r>
            <w:r>
              <w:rPr>
                <w:spacing w:val="-2"/>
              </w:rPr>
              <w:t xml:space="preserve"> trường;</w:t>
            </w:r>
          </w:p>
          <w:p w14:paraId="7FC5EBB1" w14:textId="2534C420" w:rsidR="004F3072" w:rsidRDefault="005F29B5" w:rsidP="005375D1">
            <w:pPr>
              <w:pStyle w:val="TableParagraph"/>
              <w:numPr>
                <w:ilvl w:val="0"/>
                <w:numId w:val="1"/>
              </w:numPr>
              <w:tabs>
                <w:tab w:val="left" w:pos="174"/>
              </w:tabs>
              <w:spacing w:line="252" w:lineRule="exact"/>
              <w:ind w:left="174" w:hanging="124"/>
            </w:pPr>
            <w:r>
              <w:t>CB, VC</w:t>
            </w:r>
            <w:r w:rsidR="004F3072">
              <w:rPr>
                <w:spacing w:val="-1"/>
              </w:rPr>
              <w:t xml:space="preserve"> </w:t>
            </w:r>
            <w:r w:rsidR="004F3072">
              <w:t>nhà</w:t>
            </w:r>
            <w:r w:rsidR="004F3072">
              <w:rPr>
                <w:spacing w:val="-2"/>
              </w:rPr>
              <w:t xml:space="preserve"> trường;</w:t>
            </w:r>
          </w:p>
          <w:p w14:paraId="66EFDB3C" w14:textId="77777777" w:rsidR="004F3072" w:rsidRDefault="004F3072" w:rsidP="005375D1">
            <w:pPr>
              <w:pStyle w:val="TableParagraph"/>
              <w:numPr>
                <w:ilvl w:val="0"/>
                <w:numId w:val="1"/>
              </w:numPr>
              <w:tabs>
                <w:tab w:val="left" w:pos="174"/>
              </w:tabs>
              <w:spacing w:before="1"/>
              <w:ind w:left="174" w:hanging="124"/>
            </w:pPr>
            <w:r>
              <w:t xml:space="preserve">Lưu: VT. </w:t>
            </w:r>
          </w:p>
        </w:tc>
        <w:tc>
          <w:tcPr>
            <w:tcW w:w="3958" w:type="dxa"/>
          </w:tcPr>
          <w:p w14:paraId="1ABA8968" w14:textId="77777777" w:rsidR="004F3072" w:rsidRPr="008A75A3" w:rsidRDefault="004F3072" w:rsidP="005375D1">
            <w:pPr>
              <w:pStyle w:val="TableParagraph"/>
              <w:spacing w:line="313" w:lineRule="exact"/>
              <w:ind w:left="1779"/>
              <w:rPr>
                <w:b/>
                <w:sz w:val="28"/>
                <w:lang w:val="vi-VN"/>
              </w:rPr>
            </w:pPr>
            <w:r>
              <w:rPr>
                <w:b/>
                <w:sz w:val="28"/>
              </w:rPr>
              <w:t>HIỆU</w:t>
            </w:r>
            <w:r>
              <w:rPr>
                <w:b/>
                <w:spacing w:val="-1"/>
                <w:sz w:val="28"/>
              </w:rPr>
              <w:t xml:space="preserve"> </w:t>
            </w:r>
            <w:r>
              <w:rPr>
                <w:b/>
                <w:spacing w:val="-2"/>
                <w:sz w:val="28"/>
              </w:rPr>
              <w:t>TRƯỞNG</w:t>
            </w:r>
          </w:p>
          <w:p w14:paraId="013610E2" w14:textId="77777777" w:rsidR="004F3072" w:rsidRDefault="004F3072" w:rsidP="005375D1">
            <w:pPr>
              <w:pStyle w:val="TableParagraph"/>
              <w:rPr>
                <w:sz w:val="28"/>
              </w:rPr>
            </w:pPr>
          </w:p>
          <w:p w14:paraId="12326720" w14:textId="77777777" w:rsidR="004F3072" w:rsidRDefault="004F3072" w:rsidP="005375D1">
            <w:pPr>
              <w:pStyle w:val="TableParagraph"/>
              <w:rPr>
                <w:sz w:val="28"/>
              </w:rPr>
            </w:pPr>
          </w:p>
          <w:p w14:paraId="4E7E2ADB" w14:textId="77777777" w:rsidR="004F3072" w:rsidRDefault="004F3072" w:rsidP="005375D1">
            <w:pPr>
              <w:pStyle w:val="TableParagraph"/>
              <w:spacing w:line="302" w:lineRule="exact"/>
              <w:rPr>
                <w:b/>
                <w:sz w:val="28"/>
                <w:lang w:val="vi-VN"/>
              </w:rPr>
            </w:pPr>
          </w:p>
          <w:p w14:paraId="612B6042" w14:textId="77777777" w:rsidR="005F29B5" w:rsidRDefault="005F29B5" w:rsidP="005375D1">
            <w:pPr>
              <w:pStyle w:val="TableParagraph"/>
              <w:spacing w:line="302" w:lineRule="exact"/>
              <w:rPr>
                <w:b/>
                <w:sz w:val="28"/>
                <w:lang w:val="vi-VN"/>
              </w:rPr>
            </w:pPr>
          </w:p>
          <w:p w14:paraId="6874A9D8" w14:textId="77777777" w:rsidR="005F29B5" w:rsidRDefault="005F29B5" w:rsidP="005375D1">
            <w:pPr>
              <w:pStyle w:val="TableParagraph"/>
              <w:spacing w:line="302" w:lineRule="exact"/>
              <w:rPr>
                <w:b/>
                <w:sz w:val="28"/>
                <w:lang w:val="vi-VN"/>
              </w:rPr>
            </w:pPr>
          </w:p>
          <w:p w14:paraId="32AAF2DF" w14:textId="01BD3C55" w:rsidR="005F29B5" w:rsidRPr="005F29B5" w:rsidRDefault="005F29B5" w:rsidP="005375D1">
            <w:pPr>
              <w:pStyle w:val="TableParagraph"/>
              <w:spacing w:line="302" w:lineRule="exact"/>
              <w:rPr>
                <w:b/>
                <w:sz w:val="28"/>
              </w:rPr>
            </w:pPr>
            <w:r>
              <w:rPr>
                <w:b/>
                <w:sz w:val="28"/>
              </w:rPr>
              <w:t xml:space="preserve">                        Trần Thanh Tùng</w:t>
            </w:r>
          </w:p>
        </w:tc>
      </w:tr>
    </w:tbl>
    <w:p w14:paraId="5F3C72BB" w14:textId="786A6EC1" w:rsidR="00F6738C" w:rsidRPr="00CF25F0" w:rsidRDefault="004F3072" w:rsidP="00245435">
      <w:pPr>
        <w:spacing w:before="120" w:line="240" w:lineRule="auto"/>
        <w:ind w:right="886"/>
        <w:jc w:val="both"/>
        <w:sectPr w:rsidR="00F6738C" w:rsidRPr="00CF25F0" w:rsidSect="00DC166F">
          <w:headerReference w:type="default" r:id="rId7"/>
          <w:pgSz w:w="11920" w:h="16860"/>
          <w:pgMar w:top="1040" w:right="220" w:bottom="280" w:left="1600" w:header="720" w:footer="720" w:gutter="0"/>
          <w:cols w:space="720"/>
          <w:titlePg/>
        </w:sectPr>
      </w:pPr>
      <w:r>
        <w:rPr>
          <w:color w:val="000000"/>
        </w:rPr>
        <w:t xml:space="preserve">   </w:t>
      </w:r>
      <w:r>
        <w:rPr>
          <w:color w:val="000000"/>
        </w:rPr>
        <w:tab/>
      </w:r>
    </w:p>
    <w:p w14:paraId="115AC598" w14:textId="77777777" w:rsidR="00F6738C" w:rsidRPr="00F6738C" w:rsidRDefault="00F6738C" w:rsidP="00AD384B">
      <w:pPr>
        <w:ind w:right="425"/>
        <w:sectPr w:rsidR="00F6738C" w:rsidRPr="00F6738C" w:rsidSect="00DC166F">
          <w:type w:val="continuous"/>
          <w:pgSz w:w="11920" w:h="16860"/>
          <w:pgMar w:top="1100" w:right="220" w:bottom="280" w:left="1600" w:header="720" w:footer="720" w:gutter="0"/>
          <w:cols w:num="2" w:space="720" w:equalWidth="0">
            <w:col w:w="641" w:space="28"/>
            <w:col w:w="9431"/>
          </w:cols>
          <w:titlePg/>
        </w:sectPr>
      </w:pPr>
    </w:p>
    <w:p w14:paraId="3CA66C08" w14:textId="646B3EB1" w:rsidR="009D7943" w:rsidRPr="009D7943" w:rsidRDefault="00F8125B" w:rsidP="004F3072">
      <w:pPr>
        <w:ind w:right="425"/>
        <w:rPr>
          <w:b/>
        </w:rPr>
      </w:pPr>
      <w:r>
        <w:lastRenderedPageBreak/>
        <w:tab/>
      </w:r>
    </w:p>
    <w:sectPr w:rsidR="009D7943" w:rsidRPr="009D7943" w:rsidSect="00DC166F">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B0F1" w14:textId="77777777" w:rsidR="00653A61" w:rsidRDefault="00653A61" w:rsidP="000E4FE2">
      <w:pPr>
        <w:spacing w:line="240" w:lineRule="auto"/>
      </w:pPr>
      <w:r>
        <w:separator/>
      </w:r>
    </w:p>
  </w:endnote>
  <w:endnote w:type="continuationSeparator" w:id="0">
    <w:p w14:paraId="3FBFC8A2" w14:textId="77777777" w:rsidR="00653A61" w:rsidRDefault="00653A61" w:rsidP="000E4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8B03" w14:textId="77777777" w:rsidR="00653A61" w:rsidRDefault="00653A61" w:rsidP="000E4FE2">
      <w:pPr>
        <w:spacing w:line="240" w:lineRule="auto"/>
      </w:pPr>
      <w:r>
        <w:separator/>
      </w:r>
    </w:p>
  </w:footnote>
  <w:footnote w:type="continuationSeparator" w:id="0">
    <w:p w14:paraId="1AA1095C" w14:textId="77777777" w:rsidR="00653A61" w:rsidRDefault="00653A61" w:rsidP="000E4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45881"/>
      <w:docPartObj>
        <w:docPartGallery w:val="Page Numbers (Top of Page)"/>
        <w:docPartUnique/>
      </w:docPartObj>
    </w:sdtPr>
    <w:sdtEndPr>
      <w:rPr>
        <w:noProof/>
      </w:rPr>
    </w:sdtEndPr>
    <w:sdtContent>
      <w:p w14:paraId="5B081C82" w14:textId="45D87710" w:rsidR="000E4FE2" w:rsidRDefault="000E4FE2">
        <w:pPr>
          <w:pStyle w:val="Header"/>
          <w:jc w:val="center"/>
        </w:pPr>
        <w:r>
          <w:fldChar w:fldCharType="begin"/>
        </w:r>
        <w:r>
          <w:instrText xml:space="preserve"> PAGE   \* MERGEFORMAT </w:instrText>
        </w:r>
        <w:r>
          <w:fldChar w:fldCharType="separate"/>
        </w:r>
        <w:r w:rsidR="00C06E70">
          <w:rPr>
            <w:noProof/>
          </w:rPr>
          <w:t>4</w:t>
        </w:r>
        <w:r>
          <w:rPr>
            <w:noProof/>
          </w:rPr>
          <w:fldChar w:fldCharType="end"/>
        </w:r>
      </w:p>
    </w:sdtContent>
  </w:sdt>
  <w:p w14:paraId="143395BB" w14:textId="77777777" w:rsidR="000E4FE2" w:rsidRDefault="000E4F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7E3B"/>
    <w:multiLevelType w:val="hybridMultilevel"/>
    <w:tmpl w:val="EE1082C8"/>
    <w:lvl w:ilvl="0" w:tplc="D2324DD0">
      <w:start w:val="1"/>
      <w:numFmt w:val="upperRoman"/>
      <w:lvlText w:val="%1."/>
      <w:lvlJc w:val="left"/>
      <w:pPr>
        <w:ind w:left="850" w:hanging="182"/>
      </w:pPr>
      <w:rPr>
        <w:rFonts w:ascii="Times New Roman" w:eastAsia="Times New Roman" w:hAnsi="Times New Roman" w:cs="Times New Roman" w:hint="default"/>
        <w:b/>
        <w:bCs/>
        <w:i w:val="0"/>
        <w:iCs w:val="0"/>
        <w:spacing w:val="-1"/>
        <w:w w:val="96"/>
        <w:sz w:val="26"/>
        <w:szCs w:val="26"/>
        <w:lang w:eastAsia="en-US" w:bidi="ar-SA"/>
      </w:rPr>
    </w:lvl>
    <w:lvl w:ilvl="1" w:tplc="84228CEA">
      <w:start w:val="1"/>
      <w:numFmt w:val="decimal"/>
      <w:lvlText w:val="%2."/>
      <w:lvlJc w:val="left"/>
      <w:pPr>
        <w:ind w:left="948" w:hanging="281"/>
      </w:pPr>
      <w:rPr>
        <w:rFonts w:ascii="Times New Roman" w:eastAsia="Times New Roman" w:hAnsi="Times New Roman" w:cs="Times New Roman" w:hint="default"/>
        <w:b w:val="0"/>
        <w:bCs w:val="0"/>
        <w:i w:val="0"/>
        <w:iCs w:val="0"/>
        <w:spacing w:val="0"/>
        <w:w w:val="100"/>
        <w:sz w:val="28"/>
        <w:szCs w:val="28"/>
        <w:lang w:eastAsia="en-US" w:bidi="ar-SA"/>
      </w:rPr>
    </w:lvl>
    <w:lvl w:ilvl="2" w:tplc="64AC8E14">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278E820">
      <w:numFmt w:val="bullet"/>
      <w:lvlText w:val="•"/>
      <w:lvlJc w:val="left"/>
      <w:pPr>
        <w:ind w:left="940" w:hanging="164"/>
      </w:pPr>
      <w:rPr>
        <w:rFonts w:hint="default"/>
        <w:lang w:eastAsia="en-US" w:bidi="ar-SA"/>
      </w:rPr>
    </w:lvl>
    <w:lvl w:ilvl="4" w:tplc="AFC0EB78">
      <w:numFmt w:val="bullet"/>
      <w:lvlText w:val="•"/>
      <w:lvlJc w:val="left"/>
      <w:pPr>
        <w:ind w:left="2247" w:hanging="164"/>
      </w:pPr>
      <w:rPr>
        <w:rFonts w:hint="default"/>
        <w:lang w:eastAsia="en-US" w:bidi="ar-SA"/>
      </w:rPr>
    </w:lvl>
    <w:lvl w:ilvl="5" w:tplc="044AEE16">
      <w:numFmt w:val="bullet"/>
      <w:lvlText w:val="•"/>
      <w:lvlJc w:val="left"/>
      <w:pPr>
        <w:ind w:left="3554" w:hanging="164"/>
      </w:pPr>
      <w:rPr>
        <w:rFonts w:hint="default"/>
        <w:lang w:eastAsia="en-US" w:bidi="ar-SA"/>
      </w:rPr>
    </w:lvl>
    <w:lvl w:ilvl="6" w:tplc="7668D7F0">
      <w:numFmt w:val="bullet"/>
      <w:lvlText w:val="•"/>
      <w:lvlJc w:val="left"/>
      <w:pPr>
        <w:ind w:left="4861" w:hanging="164"/>
      </w:pPr>
      <w:rPr>
        <w:rFonts w:hint="default"/>
        <w:lang w:eastAsia="en-US" w:bidi="ar-SA"/>
      </w:rPr>
    </w:lvl>
    <w:lvl w:ilvl="7" w:tplc="B39E33D8">
      <w:numFmt w:val="bullet"/>
      <w:lvlText w:val="•"/>
      <w:lvlJc w:val="left"/>
      <w:pPr>
        <w:ind w:left="6169" w:hanging="164"/>
      </w:pPr>
      <w:rPr>
        <w:rFonts w:hint="default"/>
        <w:lang w:eastAsia="en-US" w:bidi="ar-SA"/>
      </w:rPr>
    </w:lvl>
    <w:lvl w:ilvl="8" w:tplc="37842654">
      <w:numFmt w:val="bullet"/>
      <w:lvlText w:val="•"/>
      <w:lvlJc w:val="left"/>
      <w:pPr>
        <w:ind w:left="7476" w:hanging="164"/>
      </w:pPr>
      <w:rPr>
        <w:rFonts w:hint="default"/>
        <w:lang w:eastAsia="en-US" w:bidi="ar-SA"/>
      </w:rPr>
    </w:lvl>
  </w:abstractNum>
  <w:abstractNum w:abstractNumId="1" w15:restartNumberingAfterBreak="0">
    <w:nsid w:val="2F517DF7"/>
    <w:multiLevelType w:val="hybridMultilevel"/>
    <w:tmpl w:val="745A0596"/>
    <w:lvl w:ilvl="0" w:tplc="9462194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78B2A5B0">
      <w:numFmt w:val="bullet"/>
      <w:lvlText w:val="•"/>
      <w:lvlJc w:val="left"/>
      <w:pPr>
        <w:ind w:left="528" w:hanging="128"/>
      </w:pPr>
      <w:rPr>
        <w:rFonts w:hint="default"/>
        <w:lang w:eastAsia="en-US" w:bidi="ar-SA"/>
      </w:rPr>
    </w:lvl>
    <w:lvl w:ilvl="2" w:tplc="C7BC19E4">
      <w:numFmt w:val="bullet"/>
      <w:lvlText w:val="•"/>
      <w:lvlJc w:val="left"/>
      <w:pPr>
        <w:ind w:left="877" w:hanging="128"/>
      </w:pPr>
      <w:rPr>
        <w:rFonts w:hint="default"/>
        <w:lang w:eastAsia="en-US" w:bidi="ar-SA"/>
      </w:rPr>
    </w:lvl>
    <w:lvl w:ilvl="3" w:tplc="85A8FFDA">
      <w:numFmt w:val="bullet"/>
      <w:lvlText w:val="•"/>
      <w:lvlJc w:val="left"/>
      <w:pPr>
        <w:ind w:left="1226" w:hanging="128"/>
      </w:pPr>
      <w:rPr>
        <w:rFonts w:hint="default"/>
        <w:lang w:eastAsia="en-US" w:bidi="ar-SA"/>
      </w:rPr>
    </w:lvl>
    <w:lvl w:ilvl="4" w:tplc="E2B85754">
      <w:numFmt w:val="bullet"/>
      <w:lvlText w:val="•"/>
      <w:lvlJc w:val="left"/>
      <w:pPr>
        <w:ind w:left="1574" w:hanging="128"/>
      </w:pPr>
      <w:rPr>
        <w:rFonts w:hint="default"/>
        <w:lang w:eastAsia="en-US" w:bidi="ar-SA"/>
      </w:rPr>
    </w:lvl>
    <w:lvl w:ilvl="5" w:tplc="BD32D314">
      <w:numFmt w:val="bullet"/>
      <w:lvlText w:val="•"/>
      <w:lvlJc w:val="left"/>
      <w:pPr>
        <w:ind w:left="1923" w:hanging="128"/>
      </w:pPr>
      <w:rPr>
        <w:rFonts w:hint="default"/>
        <w:lang w:eastAsia="en-US" w:bidi="ar-SA"/>
      </w:rPr>
    </w:lvl>
    <w:lvl w:ilvl="6" w:tplc="222C3438">
      <w:numFmt w:val="bullet"/>
      <w:lvlText w:val="•"/>
      <w:lvlJc w:val="left"/>
      <w:pPr>
        <w:ind w:left="2272" w:hanging="128"/>
      </w:pPr>
      <w:rPr>
        <w:rFonts w:hint="default"/>
        <w:lang w:eastAsia="en-US" w:bidi="ar-SA"/>
      </w:rPr>
    </w:lvl>
    <w:lvl w:ilvl="7" w:tplc="BD7AA218">
      <w:numFmt w:val="bullet"/>
      <w:lvlText w:val="•"/>
      <w:lvlJc w:val="left"/>
      <w:pPr>
        <w:ind w:left="2620" w:hanging="128"/>
      </w:pPr>
      <w:rPr>
        <w:rFonts w:hint="default"/>
        <w:lang w:eastAsia="en-US" w:bidi="ar-SA"/>
      </w:rPr>
    </w:lvl>
    <w:lvl w:ilvl="8" w:tplc="1DA83B3C">
      <w:numFmt w:val="bullet"/>
      <w:lvlText w:val="•"/>
      <w:lvlJc w:val="left"/>
      <w:pPr>
        <w:ind w:left="2969" w:hanging="128"/>
      </w:pPr>
      <w:rPr>
        <w:rFonts w:hint="default"/>
        <w:lang w:eastAsia="en-US" w:bidi="ar-SA"/>
      </w:rPr>
    </w:lvl>
  </w:abstractNum>
  <w:abstractNum w:abstractNumId="2" w15:restartNumberingAfterBreak="0">
    <w:nsid w:val="5DDA517F"/>
    <w:multiLevelType w:val="hybridMultilevel"/>
    <w:tmpl w:val="74880578"/>
    <w:lvl w:ilvl="0" w:tplc="3E56F772">
      <w:start w:val="2"/>
      <w:numFmt w:val="lowerLetter"/>
      <w:lvlText w:val="%1)"/>
      <w:lvlJc w:val="left"/>
      <w:pPr>
        <w:ind w:left="102" w:hanging="305"/>
      </w:pPr>
      <w:rPr>
        <w:rFonts w:ascii="Times New Roman" w:eastAsia="Times New Roman" w:hAnsi="Times New Roman" w:cs="Times New Roman" w:hint="default"/>
        <w:b w:val="0"/>
        <w:bCs w:val="0"/>
        <w:i w:val="0"/>
        <w:iCs w:val="0"/>
        <w:spacing w:val="0"/>
        <w:w w:val="100"/>
        <w:sz w:val="28"/>
        <w:szCs w:val="28"/>
        <w:lang w:eastAsia="en-US" w:bidi="ar-SA"/>
      </w:rPr>
    </w:lvl>
    <w:lvl w:ilvl="1" w:tplc="7096A50C">
      <w:numFmt w:val="bullet"/>
      <w:lvlText w:val="•"/>
      <w:lvlJc w:val="left"/>
      <w:pPr>
        <w:ind w:left="1099" w:hanging="305"/>
      </w:pPr>
      <w:rPr>
        <w:rFonts w:hint="default"/>
        <w:lang w:eastAsia="en-US" w:bidi="ar-SA"/>
      </w:rPr>
    </w:lvl>
    <w:lvl w:ilvl="2" w:tplc="6EEE2FE2">
      <w:numFmt w:val="bullet"/>
      <w:lvlText w:val="•"/>
      <w:lvlJc w:val="left"/>
      <w:pPr>
        <w:ind w:left="2098" w:hanging="305"/>
      </w:pPr>
      <w:rPr>
        <w:rFonts w:hint="default"/>
        <w:lang w:eastAsia="en-US" w:bidi="ar-SA"/>
      </w:rPr>
    </w:lvl>
    <w:lvl w:ilvl="3" w:tplc="7B7A6040">
      <w:numFmt w:val="bullet"/>
      <w:lvlText w:val="•"/>
      <w:lvlJc w:val="left"/>
      <w:pPr>
        <w:ind w:left="3097" w:hanging="305"/>
      </w:pPr>
      <w:rPr>
        <w:rFonts w:hint="default"/>
        <w:lang w:eastAsia="en-US" w:bidi="ar-SA"/>
      </w:rPr>
    </w:lvl>
    <w:lvl w:ilvl="4" w:tplc="FC96B008">
      <w:numFmt w:val="bullet"/>
      <w:lvlText w:val="•"/>
      <w:lvlJc w:val="left"/>
      <w:pPr>
        <w:ind w:left="4096" w:hanging="305"/>
      </w:pPr>
      <w:rPr>
        <w:rFonts w:hint="default"/>
        <w:lang w:eastAsia="en-US" w:bidi="ar-SA"/>
      </w:rPr>
    </w:lvl>
    <w:lvl w:ilvl="5" w:tplc="D37A8940">
      <w:numFmt w:val="bullet"/>
      <w:lvlText w:val="•"/>
      <w:lvlJc w:val="left"/>
      <w:pPr>
        <w:ind w:left="5095" w:hanging="305"/>
      </w:pPr>
      <w:rPr>
        <w:rFonts w:hint="default"/>
        <w:lang w:eastAsia="en-US" w:bidi="ar-SA"/>
      </w:rPr>
    </w:lvl>
    <w:lvl w:ilvl="6" w:tplc="D88280E4">
      <w:numFmt w:val="bullet"/>
      <w:lvlText w:val="•"/>
      <w:lvlJc w:val="left"/>
      <w:pPr>
        <w:ind w:left="6094" w:hanging="305"/>
      </w:pPr>
      <w:rPr>
        <w:rFonts w:hint="default"/>
        <w:lang w:eastAsia="en-US" w:bidi="ar-SA"/>
      </w:rPr>
    </w:lvl>
    <w:lvl w:ilvl="7" w:tplc="3D601E3E">
      <w:numFmt w:val="bullet"/>
      <w:lvlText w:val="•"/>
      <w:lvlJc w:val="left"/>
      <w:pPr>
        <w:ind w:left="7093" w:hanging="305"/>
      </w:pPr>
      <w:rPr>
        <w:rFonts w:hint="default"/>
        <w:lang w:eastAsia="en-US" w:bidi="ar-SA"/>
      </w:rPr>
    </w:lvl>
    <w:lvl w:ilvl="8" w:tplc="937A3028">
      <w:numFmt w:val="bullet"/>
      <w:lvlText w:val="•"/>
      <w:lvlJc w:val="left"/>
      <w:pPr>
        <w:ind w:left="8092" w:hanging="305"/>
      </w:pPr>
      <w:rPr>
        <w:rFonts w:hint="default"/>
        <w:lang w:eastAsia="en-US" w:bidi="ar-SA"/>
      </w:rPr>
    </w:lvl>
  </w:abstractNum>
  <w:abstractNum w:abstractNumId="3" w15:restartNumberingAfterBreak="0">
    <w:nsid w:val="6535644D"/>
    <w:multiLevelType w:val="hybridMultilevel"/>
    <w:tmpl w:val="4DB8006C"/>
    <w:lvl w:ilvl="0" w:tplc="825C76EC">
      <w:start w:val="1"/>
      <w:numFmt w:val="lowerLetter"/>
      <w:lvlText w:val="%1."/>
      <w:lvlJc w:val="left"/>
      <w:pPr>
        <w:ind w:left="102" w:hanging="264"/>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B792D580">
      <w:numFmt w:val="bullet"/>
      <w:lvlText w:val="•"/>
      <w:lvlJc w:val="left"/>
      <w:pPr>
        <w:ind w:left="1099" w:hanging="264"/>
      </w:pPr>
      <w:rPr>
        <w:rFonts w:hint="default"/>
        <w:lang w:eastAsia="en-US" w:bidi="ar-SA"/>
      </w:rPr>
    </w:lvl>
    <w:lvl w:ilvl="2" w:tplc="2E305F04">
      <w:numFmt w:val="bullet"/>
      <w:lvlText w:val="•"/>
      <w:lvlJc w:val="left"/>
      <w:pPr>
        <w:ind w:left="2098" w:hanging="264"/>
      </w:pPr>
      <w:rPr>
        <w:rFonts w:hint="default"/>
        <w:lang w:eastAsia="en-US" w:bidi="ar-SA"/>
      </w:rPr>
    </w:lvl>
    <w:lvl w:ilvl="3" w:tplc="783051F8">
      <w:numFmt w:val="bullet"/>
      <w:lvlText w:val="•"/>
      <w:lvlJc w:val="left"/>
      <w:pPr>
        <w:ind w:left="3097" w:hanging="264"/>
      </w:pPr>
      <w:rPr>
        <w:rFonts w:hint="default"/>
        <w:lang w:eastAsia="en-US" w:bidi="ar-SA"/>
      </w:rPr>
    </w:lvl>
    <w:lvl w:ilvl="4" w:tplc="FE383950">
      <w:numFmt w:val="bullet"/>
      <w:lvlText w:val="•"/>
      <w:lvlJc w:val="left"/>
      <w:pPr>
        <w:ind w:left="4096" w:hanging="264"/>
      </w:pPr>
      <w:rPr>
        <w:rFonts w:hint="default"/>
        <w:lang w:eastAsia="en-US" w:bidi="ar-SA"/>
      </w:rPr>
    </w:lvl>
    <w:lvl w:ilvl="5" w:tplc="212CF21A">
      <w:numFmt w:val="bullet"/>
      <w:lvlText w:val="•"/>
      <w:lvlJc w:val="left"/>
      <w:pPr>
        <w:ind w:left="5095" w:hanging="264"/>
      </w:pPr>
      <w:rPr>
        <w:rFonts w:hint="default"/>
        <w:lang w:eastAsia="en-US" w:bidi="ar-SA"/>
      </w:rPr>
    </w:lvl>
    <w:lvl w:ilvl="6" w:tplc="83EA3FE2">
      <w:numFmt w:val="bullet"/>
      <w:lvlText w:val="•"/>
      <w:lvlJc w:val="left"/>
      <w:pPr>
        <w:ind w:left="6094" w:hanging="264"/>
      </w:pPr>
      <w:rPr>
        <w:rFonts w:hint="default"/>
        <w:lang w:eastAsia="en-US" w:bidi="ar-SA"/>
      </w:rPr>
    </w:lvl>
    <w:lvl w:ilvl="7" w:tplc="2C18E506">
      <w:numFmt w:val="bullet"/>
      <w:lvlText w:val="•"/>
      <w:lvlJc w:val="left"/>
      <w:pPr>
        <w:ind w:left="7093" w:hanging="264"/>
      </w:pPr>
      <w:rPr>
        <w:rFonts w:hint="default"/>
        <w:lang w:eastAsia="en-US" w:bidi="ar-SA"/>
      </w:rPr>
    </w:lvl>
    <w:lvl w:ilvl="8" w:tplc="B9720244">
      <w:numFmt w:val="bullet"/>
      <w:lvlText w:val="•"/>
      <w:lvlJc w:val="left"/>
      <w:pPr>
        <w:ind w:left="8092" w:hanging="264"/>
      </w:pPr>
      <w:rPr>
        <w:rFonts w:hint="default"/>
        <w:lang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BA"/>
    <w:rsid w:val="00005006"/>
    <w:rsid w:val="00014320"/>
    <w:rsid w:val="00041016"/>
    <w:rsid w:val="00065C77"/>
    <w:rsid w:val="000A2E12"/>
    <w:rsid w:val="000B3292"/>
    <w:rsid w:val="000E4FE2"/>
    <w:rsid w:val="00171643"/>
    <w:rsid w:val="00193AF5"/>
    <w:rsid w:val="001B11EA"/>
    <w:rsid w:val="001B62E4"/>
    <w:rsid w:val="001E3709"/>
    <w:rsid w:val="001F75F6"/>
    <w:rsid w:val="0023524E"/>
    <w:rsid w:val="00245418"/>
    <w:rsid w:val="00245435"/>
    <w:rsid w:val="0028476B"/>
    <w:rsid w:val="002F7F12"/>
    <w:rsid w:val="00332402"/>
    <w:rsid w:val="00347B56"/>
    <w:rsid w:val="003505AA"/>
    <w:rsid w:val="003566FD"/>
    <w:rsid w:val="003836BA"/>
    <w:rsid w:val="00465F1C"/>
    <w:rsid w:val="00466916"/>
    <w:rsid w:val="004B4909"/>
    <w:rsid w:val="004D3278"/>
    <w:rsid w:val="004E41CD"/>
    <w:rsid w:val="004F3072"/>
    <w:rsid w:val="005A243A"/>
    <w:rsid w:val="005A2EA7"/>
    <w:rsid w:val="005F053F"/>
    <w:rsid w:val="005F29B5"/>
    <w:rsid w:val="00601B84"/>
    <w:rsid w:val="006355D2"/>
    <w:rsid w:val="00653A61"/>
    <w:rsid w:val="006E0E64"/>
    <w:rsid w:val="00716DF2"/>
    <w:rsid w:val="00735A83"/>
    <w:rsid w:val="008516E1"/>
    <w:rsid w:val="00857623"/>
    <w:rsid w:val="00857C85"/>
    <w:rsid w:val="00891375"/>
    <w:rsid w:val="008A66E8"/>
    <w:rsid w:val="008E42C4"/>
    <w:rsid w:val="00921327"/>
    <w:rsid w:val="00947D17"/>
    <w:rsid w:val="009D7943"/>
    <w:rsid w:val="00A01EDE"/>
    <w:rsid w:val="00AA5C2B"/>
    <w:rsid w:val="00AB2015"/>
    <w:rsid w:val="00AB3FC5"/>
    <w:rsid w:val="00AD1165"/>
    <w:rsid w:val="00AD384B"/>
    <w:rsid w:val="00B04EC0"/>
    <w:rsid w:val="00B142C4"/>
    <w:rsid w:val="00B8200C"/>
    <w:rsid w:val="00C06E70"/>
    <w:rsid w:val="00C6485F"/>
    <w:rsid w:val="00C74E1A"/>
    <w:rsid w:val="00CE6879"/>
    <w:rsid w:val="00CF25F0"/>
    <w:rsid w:val="00D10B01"/>
    <w:rsid w:val="00D22C92"/>
    <w:rsid w:val="00D500F7"/>
    <w:rsid w:val="00DC166F"/>
    <w:rsid w:val="00E17095"/>
    <w:rsid w:val="00E66C72"/>
    <w:rsid w:val="00E706AC"/>
    <w:rsid w:val="00E85F4C"/>
    <w:rsid w:val="00EA25E8"/>
    <w:rsid w:val="00EB51CE"/>
    <w:rsid w:val="00EC2379"/>
    <w:rsid w:val="00F029C9"/>
    <w:rsid w:val="00F23D24"/>
    <w:rsid w:val="00F6738C"/>
    <w:rsid w:val="00F8125B"/>
    <w:rsid w:val="00F92E31"/>
    <w:rsid w:val="00F96B8E"/>
    <w:rsid w:val="00FD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B9FF"/>
  <w15:chartTrackingRefBased/>
  <w15:docId w15:val="{B277325C-820F-45B5-8507-4253EB8E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0F7"/>
    <w:pPr>
      <w:tabs>
        <w:tab w:val="left" w:pos="720"/>
      </w:tabs>
    </w:pPr>
  </w:style>
  <w:style w:type="paragraph" w:styleId="Heading1">
    <w:name w:val="heading 1"/>
    <w:basedOn w:val="Normal"/>
    <w:next w:val="Normal"/>
    <w:link w:val="Heading1Char"/>
    <w:uiPriority w:val="1"/>
    <w:qFormat/>
    <w:rsid w:val="008516E1"/>
    <w:pPr>
      <w:keepNext/>
      <w:keepLines/>
      <w:spacing w:before="120" w:after="12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500F7"/>
    <w:pPr>
      <w:keepNext/>
      <w:keepLines/>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065C77"/>
    <w:pPr>
      <w:keepNext/>
      <w:keepLines/>
      <w:outlineLvl w:val="2"/>
    </w:pPr>
    <w:rPr>
      <w:rFonts w:eastAsiaTheme="majorEastAsia" w:cstheme="majorBidi"/>
      <w:b/>
      <w:color w:val="000000" w:themeColor="text1"/>
      <w:sz w:val="26"/>
      <w:szCs w:val="24"/>
    </w:rPr>
  </w:style>
  <w:style w:type="paragraph" w:styleId="Heading4">
    <w:name w:val="heading 4"/>
    <w:basedOn w:val="Normal"/>
    <w:next w:val="Normal"/>
    <w:link w:val="Heading4Char"/>
    <w:uiPriority w:val="9"/>
    <w:semiHidden/>
    <w:unhideWhenUsed/>
    <w:qFormat/>
    <w:rsid w:val="00065C77"/>
    <w:pPr>
      <w:keepNext/>
      <w:keepLines/>
      <w:outlineLvl w:val="3"/>
    </w:pPr>
    <w:rPr>
      <w:rFonts w:eastAsiaTheme="majorEastAsia" w:cstheme="majorBidi"/>
      <w:b/>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6E1"/>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D500F7"/>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semiHidden/>
    <w:rsid w:val="00065C77"/>
    <w:rPr>
      <w:rFonts w:eastAsiaTheme="majorEastAsia" w:cstheme="majorBidi"/>
      <w:b/>
      <w:color w:val="000000" w:themeColor="text1"/>
      <w:sz w:val="26"/>
      <w:szCs w:val="24"/>
    </w:rPr>
  </w:style>
  <w:style w:type="character" w:customStyle="1" w:styleId="Heading4Char">
    <w:name w:val="Heading 4 Char"/>
    <w:basedOn w:val="DefaultParagraphFont"/>
    <w:link w:val="Heading4"/>
    <w:uiPriority w:val="9"/>
    <w:semiHidden/>
    <w:rsid w:val="00065C77"/>
    <w:rPr>
      <w:rFonts w:eastAsiaTheme="majorEastAsia" w:cstheme="majorBidi"/>
      <w:b/>
      <w:iCs/>
      <w:color w:val="000000" w:themeColor="text1"/>
      <w:sz w:val="26"/>
    </w:rPr>
  </w:style>
  <w:style w:type="paragraph" w:customStyle="1" w:styleId="Char">
    <w:name w:val="Char"/>
    <w:basedOn w:val="Normal"/>
    <w:rsid w:val="00FD4C61"/>
    <w:pPr>
      <w:pageBreakBefore/>
      <w:tabs>
        <w:tab w:val="clear" w:pos="720"/>
      </w:tabs>
      <w:spacing w:before="100" w:beforeAutospacing="1" w:after="100" w:afterAutospacing="1" w:line="240" w:lineRule="auto"/>
    </w:pPr>
    <w:rPr>
      <w:rFonts w:ascii="Tahoma" w:eastAsia="Times New Roman" w:hAnsi="Tahoma" w:cs="Tahoma"/>
      <w:kern w:val="0"/>
      <w:sz w:val="20"/>
      <w:szCs w:val="20"/>
      <w14:ligatures w14:val="none"/>
    </w:rPr>
  </w:style>
  <w:style w:type="table" w:styleId="TableGrid">
    <w:name w:val="Table Grid"/>
    <w:basedOn w:val="TableNormal"/>
    <w:uiPriority w:val="39"/>
    <w:rsid w:val="009D7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38C"/>
    <w:pPr>
      <w:widowControl w:val="0"/>
      <w:tabs>
        <w:tab w:val="clear" w:pos="720"/>
      </w:tabs>
      <w:autoSpaceDE w:val="0"/>
      <w:autoSpaceDN w:val="0"/>
      <w:spacing w:before="84" w:line="240" w:lineRule="auto"/>
      <w:ind w:left="102" w:firstLine="566"/>
    </w:pPr>
    <w:rPr>
      <w:rFonts w:eastAsia="Times New Roman" w:cs="Times New Roman"/>
      <w:kern w:val="0"/>
      <w14:ligatures w14:val="none"/>
    </w:rPr>
  </w:style>
  <w:style w:type="character" w:customStyle="1" w:styleId="BodyTextChar">
    <w:name w:val="Body Text Char"/>
    <w:basedOn w:val="DefaultParagraphFont"/>
    <w:link w:val="BodyText"/>
    <w:uiPriority w:val="1"/>
    <w:rsid w:val="00F6738C"/>
    <w:rPr>
      <w:rFonts w:eastAsia="Times New Roman" w:cs="Times New Roman"/>
      <w:kern w:val="0"/>
      <w14:ligatures w14:val="none"/>
    </w:rPr>
  </w:style>
  <w:style w:type="paragraph" w:styleId="ListParagraph">
    <w:name w:val="List Paragraph"/>
    <w:basedOn w:val="Normal"/>
    <w:uiPriority w:val="1"/>
    <w:qFormat/>
    <w:rsid w:val="00F6738C"/>
    <w:pPr>
      <w:widowControl w:val="0"/>
      <w:tabs>
        <w:tab w:val="clear" w:pos="720"/>
      </w:tabs>
      <w:autoSpaceDE w:val="0"/>
      <w:autoSpaceDN w:val="0"/>
      <w:spacing w:before="83" w:line="240" w:lineRule="auto"/>
      <w:ind w:left="102" w:firstLine="566"/>
    </w:pPr>
    <w:rPr>
      <w:rFonts w:eastAsia="Times New Roman" w:cs="Times New Roman"/>
      <w:kern w:val="0"/>
      <w:sz w:val="22"/>
      <w:szCs w:val="22"/>
      <w14:ligatures w14:val="none"/>
    </w:rPr>
  </w:style>
  <w:style w:type="paragraph" w:customStyle="1" w:styleId="TableParagraph">
    <w:name w:val="Table Paragraph"/>
    <w:basedOn w:val="Normal"/>
    <w:uiPriority w:val="1"/>
    <w:qFormat/>
    <w:rsid w:val="00F6738C"/>
    <w:pPr>
      <w:widowControl w:val="0"/>
      <w:tabs>
        <w:tab w:val="clear" w:pos="720"/>
      </w:tabs>
      <w:autoSpaceDE w:val="0"/>
      <w:autoSpaceDN w:val="0"/>
      <w:spacing w:line="240" w:lineRule="auto"/>
    </w:pPr>
    <w:rPr>
      <w:rFonts w:eastAsia="Times New Roman" w:cs="Times New Roman"/>
      <w:kern w:val="0"/>
      <w:sz w:val="22"/>
      <w:szCs w:val="22"/>
      <w14:ligatures w14:val="none"/>
    </w:rPr>
  </w:style>
  <w:style w:type="paragraph" w:styleId="Header">
    <w:name w:val="header"/>
    <w:basedOn w:val="Normal"/>
    <w:link w:val="HeaderChar"/>
    <w:uiPriority w:val="99"/>
    <w:unhideWhenUsed/>
    <w:rsid w:val="000E4FE2"/>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0E4FE2"/>
  </w:style>
  <w:style w:type="paragraph" w:styleId="Footer">
    <w:name w:val="footer"/>
    <w:basedOn w:val="Normal"/>
    <w:link w:val="FooterChar"/>
    <w:uiPriority w:val="99"/>
    <w:unhideWhenUsed/>
    <w:rsid w:val="000E4FE2"/>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0E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QUANG HAI</dc:creator>
  <cp:keywords/>
  <dc:description/>
  <cp:lastModifiedBy>Admin</cp:lastModifiedBy>
  <cp:revision>65</cp:revision>
  <dcterms:created xsi:type="dcterms:W3CDTF">2024-08-25T14:39:00Z</dcterms:created>
  <dcterms:modified xsi:type="dcterms:W3CDTF">2024-12-23T02:08:00Z</dcterms:modified>
</cp:coreProperties>
</file>